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1" w:rsidRPr="00F16992" w:rsidRDefault="007A52C2" w:rsidP="007A52C2">
      <w:pPr>
        <w:pStyle w:val="Title"/>
        <w:rPr>
          <w:b/>
        </w:rPr>
      </w:pPr>
      <w:r w:rsidRPr="00F16992">
        <w:rPr>
          <w:b/>
        </w:rPr>
        <w:t>Professional Responsibility-Research Questions</w:t>
      </w:r>
    </w:p>
    <w:p w:rsidR="007A52C2" w:rsidRDefault="007A52C2" w:rsidP="007A52C2">
      <w:r>
        <w:t xml:space="preserve">Your </w:t>
      </w:r>
      <w:r w:rsidR="00332C60">
        <w:t xml:space="preserve">Missouri law </w:t>
      </w:r>
      <w:r>
        <w:t xml:space="preserve">firm, which has been in existence for ten years, wishes to completely digitize its </w:t>
      </w:r>
      <w:r w:rsidR="00F66E77">
        <w:t xml:space="preserve">client </w:t>
      </w:r>
      <w:r>
        <w:t>files, scanning and t</w:t>
      </w:r>
      <w:r w:rsidR="00F66E77">
        <w:t>hen destroying any original print documents</w:t>
      </w:r>
      <w:r>
        <w:t>, and prospectively only using digital documents for future transac</w:t>
      </w:r>
      <w:r w:rsidR="00F66E77">
        <w:t xml:space="preserve">tions.  Can your firm do this without the client’s consent? </w:t>
      </w:r>
      <w:r>
        <w:t>What are the firm’s legal obligations with respect to the files?</w:t>
      </w:r>
    </w:p>
    <w:p w:rsidR="00F66E77" w:rsidRDefault="00F66E77" w:rsidP="007A52C2">
      <w:r w:rsidRPr="00F16992">
        <w:rPr>
          <w:b/>
        </w:rPr>
        <w:t>Working the Problem:</w:t>
      </w:r>
      <w:r>
        <w:t xml:space="preserve">  Firm needs internal policy for both retrospective and prospective file rete</w:t>
      </w:r>
      <w:r w:rsidR="00C10985">
        <w:t>ntion and transition to digital medium.</w:t>
      </w:r>
    </w:p>
    <w:p w:rsidR="007A52C2" w:rsidRDefault="00F66E77" w:rsidP="007A52C2">
      <w:r w:rsidRPr="00F16992">
        <w:rPr>
          <w:b/>
        </w:rPr>
        <w:t>Terms:</w:t>
      </w:r>
      <w:r>
        <w:t xml:space="preserve">  client files, digitize, document and file retention, scanning, ownership of files, original documents, print documents</w:t>
      </w:r>
    </w:p>
    <w:p w:rsidR="00F43720" w:rsidRPr="00F43720" w:rsidRDefault="00F66E77">
      <w:r w:rsidRPr="00F16992">
        <w:rPr>
          <w:b/>
        </w:rPr>
        <w:t>Most Relevant Rule:</w:t>
      </w:r>
      <w:r>
        <w:t xml:space="preserve">  </w:t>
      </w:r>
      <w:r w:rsidR="00F556EC">
        <w:t xml:space="preserve">Absent </w:t>
      </w:r>
      <w:r w:rsidR="00F556EC" w:rsidRPr="00F556EC">
        <w:rPr>
          <w:i/>
        </w:rPr>
        <w:t>informed</w:t>
      </w:r>
      <w:r w:rsidR="00F556EC">
        <w:t xml:space="preserve"> consent </w:t>
      </w:r>
      <w:r w:rsidR="00F556EC" w:rsidRPr="00F556EC">
        <w:rPr>
          <w:i/>
        </w:rPr>
        <w:t>in writing</w:t>
      </w:r>
      <w:r w:rsidR="00F556EC">
        <w:t xml:space="preserve"> from the client to the contrary, </w:t>
      </w:r>
      <w:hyperlink r:id="rId5" w:history="1">
        <w:r w:rsidRPr="00F66E77">
          <w:rPr>
            <w:rStyle w:val="Hyperlink"/>
          </w:rPr>
          <w:t>Rule 4-1.22</w:t>
        </w:r>
      </w:hyperlink>
      <w:r w:rsidR="00F556EC">
        <w:t xml:space="preserve"> requires retention for </w:t>
      </w:r>
      <w:r w:rsidR="00F556EC" w:rsidRPr="00F556EC">
        <w:rPr>
          <w:i/>
        </w:rPr>
        <w:t>six</w:t>
      </w:r>
      <w:r w:rsidRPr="00F556EC">
        <w:rPr>
          <w:i/>
        </w:rPr>
        <w:t xml:space="preserve"> years</w:t>
      </w:r>
      <w:r w:rsidR="00F556EC">
        <w:t>, where completion or termination of representations occurs on or after July 1, 2016; otherwise the rule is 10 years</w:t>
      </w:r>
      <w:r>
        <w:t>.</w:t>
      </w:r>
      <w:r w:rsidR="00C10985">
        <w:t xml:space="preserve">  </w:t>
      </w:r>
      <w:hyperlink r:id="rId6" w:history="1">
        <w:r w:rsidR="00C10985" w:rsidRPr="00C10985">
          <w:rPr>
            <w:rStyle w:val="Hyperlink"/>
          </w:rPr>
          <w:t>Formal Opi</w:t>
        </w:r>
        <w:r w:rsidR="00C10985" w:rsidRPr="00C10985">
          <w:rPr>
            <w:rStyle w:val="Hyperlink"/>
          </w:rPr>
          <w:t>n</w:t>
        </w:r>
        <w:r w:rsidR="00C10985" w:rsidRPr="00C10985">
          <w:rPr>
            <w:rStyle w:val="Hyperlink"/>
          </w:rPr>
          <w:t xml:space="preserve">ion No. 127 </w:t>
        </w:r>
        <w:r w:rsidR="00C10985">
          <w:rPr>
            <w:rStyle w:val="Hyperlink"/>
          </w:rPr>
          <w:t xml:space="preserve">- </w:t>
        </w:r>
        <w:r w:rsidR="00C10985" w:rsidRPr="00C10985">
          <w:rPr>
            <w:rStyle w:val="Hyperlink"/>
          </w:rPr>
          <w:t>Scanning Client Files</w:t>
        </w:r>
      </w:hyperlink>
      <w:r w:rsidR="00F43720">
        <w:rPr>
          <w:rStyle w:val="Hyperlink"/>
        </w:rPr>
        <w:t xml:space="preserve"> </w:t>
      </w:r>
      <w:r w:rsidR="00F43720">
        <w:t xml:space="preserve">requires that certain physical items of </w:t>
      </w:r>
      <w:r w:rsidR="00F43720" w:rsidRPr="00F43720">
        <w:rPr>
          <w:i/>
        </w:rPr>
        <w:t>intrinsic value</w:t>
      </w:r>
      <w:r w:rsidR="00F43720">
        <w:rPr>
          <w:i/>
        </w:rPr>
        <w:t xml:space="preserve"> </w:t>
      </w:r>
      <w:r w:rsidR="00F43720">
        <w:t>be retained in their non-digital form.  Also the attorney has a duty to maintain software and equipment to access digitally stored records.</w:t>
      </w:r>
    </w:p>
    <w:p w:rsidR="00C10985" w:rsidRDefault="00C10985">
      <w:r w:rsidRPr="00F16992">
        <w:rPr>
          <w:b/>
        </w:rPr>
        <w:t>Related Authority:</w:t>
      </w:r>
      <w:r>
        <w:t xml:space="preserve">  </w:t>
      </w:r>
      <w:r w:rsidRPr="00F16992">
        <w:rPr>
          <w:i/>
        </w:rPr>
        <w:t xml:space="preserve">In the Matter of </w:t>
      </w:r>
      <w:proofErr w:type="spellStart"/>
      <w:r w:rsidRPr="00F16992">
        <w:rPr>
          <w:i/>
        </w:rPr>
        <w:t>Cupples</w:t>
      </w:r>
      <w:proofErr w:type="spellEnd"/>
      <w:r w:rsidRPr="00C10985">
        <w:t>, 952 S.W.2d 226, 234 (Mo. banc 1997)</w:t>
      </w:r>
      <w:r>
        <w:t xml:space="preserve"> (“The client’s files belong to the client not to the attorney representing the client.  The client may direct an attorney or firm to transmit the file to newly retained counsel.”)</w:t>
      </w:r>
      <w:r w:rsidR="00F16992">
        <w:t>.</w:t>
      </w:r>
    </w:p>
    <w:p w:rsidR="00206E02" w:rsidRDefault="00B339E4">
      <w:r w:rsidRPr="00F16992">
        <w:rPr>
          <w:b/>
        </w:rPr>
        <w:t>Citation Analysis:</w:t>
      </w:r>
      <w:r w:rsidR="00F16992">
        <w:t xml:space="preserve">  No issues</w:t>
      </w:r>
      <w:r w:rsidR="00206E02">
        <w:t xml:space="preserve">.  Check annotated rule and </w:t>
      </w:r>
      <w:proofErr w:type="spellStart"/>
      <w:r w:rsidR="00206E02">
        <w:rPr>
          <w:i/>
        </w:rPr>
        <w:t>Cupples</w:t>
      </w:r>
      <w:proofErr w:type="spellEnd"/>
      <w:r w:rsidR="00206E02">
        <w:rPr>
          <w:i/>
        </w:rPr>
        <w:t xml:space="preserve">.  </w:t>
      </w:r>
      <w:r w:rsidR="00206E02">
        <w:t>For Formal Opinion No. 127, try searching the following in a Missouri (State and Federal) materials on Westlaw:</w:t>
      </w:r>
    </w:p>
    <w:p w:rsidR="00206E02" w:rsidRPr="00206E02" w:rsidRDefault="00206E02" w:rsidP="00206E02">
      <w:pPr>
        <w:ind w:left="720"/>
      </w:pPr>
      <w:r>
        <w:t>(“Formal Opinion” /s “No. 127) AND scan!</w:t>
      </w:r>
      <w:bookmarkStart w:id="0" w:name="_GoBack"/>
      <w:bookmarkEnd w:id="0"/>
    </w:p>
    <w:p w:rsidR="00B339E4" w:rsidRPr="00F16992" w:rsidRDefault="00B339E4">
      <w:pPr>
        <w:rPr>
          <w:b/>
        </w:rPr>
      </w:pPr>
      <w:r w:rsidRPr="00F16992">
        <w:rPr>
          <w:b/>
        </w:rPr>
        <w:t xml:space="preserve">Understanding:  </w:t>
      </w:r>
    </w:p>
    <w:p w:rsidR="009B2DB8" w:rsidRDefault="009B2DB8" w:rsidP="009B2DB8">
      <w:pPr>
        <w:pStyle w:val="ListParagraph"/>
        <w:numPr>
          <w:ilvl w:val="0"/>
          <w:numId w:val="2"/>
        </w:numPr>
      </w:pPr>
      <w:r>
        <w:t xml:space="preserve">David J. </w:t>
      </w:r>
      <w:proofErr w:type="spellStart"/>
      <w:r>
        <w:t>Bilinsky</w:t>
      </w:r>
      <w:proofErr w:type="spellEnd"/>
      <w:r>
        <w:t xml:space="preserve">, Taking Your Firm Paperless, in Sharon D. Nelson, John W., </w:t>
      </w:r>
      <w:proofErr w:type="spellStart"/>
      <w:r>
        <w:t>Simek</w:t>
      </w:r>
      <w:proofErr w:type="spellEnd"/>
      <w:r>
        <w:t xml:space="preserve"> &amp; Michael C. </w:t>
      </w:r>
      <w:proofErr w:type="spellStart"/>
      <w:r>
        <w:t>Maschke</w:t>
      </w:r>
      <w:proofErr w:type="spellEnd"/>
      <w:r>
        <w:t>, The 2015 Solo and Small Firm Legal Technology Guide (ABA Law Practice Division) (copy on reserve at the circulation desk under Professor Callister's name).</w:t>
      </w:r>
    </w:p>
    <w:p w:rsidR="00F16992" w:rsidRDefault="009B2DB8" w:rsidP="000D3924">
      <w:pPr>
        <w:pStyle w:val="ListParagraph"/>
        <w:numPr>
          <w:ilvl w:val="0"/>
          <w:numId w:val="2"/>
        </w:numPr>
      </w:pPr>
      <w:r>
        <w:t>Sheila M. Blackford and Donna S.M. Neff, Paperless in One Hour for Lawyers (ABA Law Practice Division 2014) (copy on reserve at the circulation desk under Professor Callister's name).</w:t>
      </w:r>
    </w:p>
    <w:p w:rsidR="009B2DB8" w:rsidRDefault="009B2DB8" w:rsidP="00F16992">
      <w:r w:rsidRPr="00F16992">
        <w:rPr>
          <w:b/>
        </w:rPr>
        <w:t>N</w:t>
      </w:r>
      <w:r w:rsidR="00F16992" w:rsidRPr="00F16992">
        <w:rPr>
          <w:b/>
        </w:rPr>
        <w:t>ew Issues:</w:t>
      </w:r>
      <w:r w:rsidR="00F16992">
        <w:t xml:space="preserve">  Departing lawyers (who has a right to the file?);</w:t>
      </w:r>
      <w:r>
        <w:t xml:space="preserve"> what is the file? (</w:t>
      </w:r>
      <w:proofErr w:type="gramStart"/>
      <w:r>
        <w:t>meta</w:t>
      </w:r>
      <w:proofErr w:type="gramEnd"/>
      <w:r>
        <w:t xml:space="preserve"> data, emails, phone calls, notes, work product, etc.)</w:t>
      </w:r>
    </w:p>
    <w:sectPr w:rsidR="009B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0EE"/>
    <w:multiLevelType w:val="hybridMultilevel"/>
    <w:tmpl w:val="63B4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40C2"/>
    <w:multiLevelType w:val="hybridMultilevel"/>
    <w:tmpl w:val="1DA2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2"/>
    <w:rsid w:val="00206E02"/>
    <w:rsid w:val="002D0A4E"/>
    <w:rsid w:val="0030551F"/>
    <w:rsid w:val="003068B1"/>
    <w:rsid w:val="00332C60"/>
    <w:rsid w:val="003B1E28"/>
    <w:rsid w:val="0046612A"/>
    <w:rsid w:val="006F3C7B"/>
    <w:rsid w:val="007A52C2"/>
    <w:rsid w:val="009B2DB8"/>
    <w:rsid w:val="00B339E4"/>
    <w:rsid w:val="00C10985"/>
    <w:rsid w:val="00D6008B"/>
    <w:rsid w:val="00F16992"/>
    <w:rsid w:val="00F43720"/>
    <w:rsid w:val="00F556EC"/>
    <w:rsid w:val="00F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7682-C273-411B-83F2-5B5648EF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C2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92"/>
    <w:pPr>
      <w:spacing w:before="120" w:after="12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52C2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2C2"/>
    <w:rPr>
      <w:rFonts w:ascii="Garamond" w:eastAsiaTheme="majorEastAsia" w:hAnsi="Garamond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F66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ar.org/uploadedFiles/Home/For_Lawyers/Professionalism/Formal_Opinions/formal-127.doc" TargetMode="External"/><Relationship Id="rId5" Type="http://schemas.openxmlformats.org/officeDocument/2006/relationships/hyperlink" Target="http://www.courts.mo.gov/courts/ClerkHandbooksP2RulesOnly.nsf/C0C6FFA99DF4993F86256BA50057DCB8/2EBE02DB3762FE6186257B9B007146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Callister, Paul D.</dc:creator>
  <cp:keywords/>
  <dc:description/>
  <cp:lastModifiedBy>Callister, Paul D.</cp:lastModifiedBy>
  <cp:revision>4</cp:revision>
  <dcterms:created xsi:type="dcterms:W3CDTF">2016-08-31T15:59:00Z</dcterms:created>
  <dcterms:modified xsi:type="dcterms:W3CDTF">2016-08-31T16:13:00Z</dcterms:modified>
</cp:coreProperties>
</file>