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6" w:rsidRPr="00DB099A" w:rsidRDefault="001F0626" w:rsidP="001F0626">
      <w:pPr>
        <w:jc w:val="center"/>
        <w:rPr>
          <w:b/>
        </w:rPr>
      </w:pPr>
      <w:bookmarkStart w:id="0" w:name="_GoBack"/>
      <w:bookmarkEnd w:id="0"/>
      <w:r w:rsidRPr="00DB099A">
        <w:rPr>
          <w:b/>
        </w:rPr>
        <w:t>[</w:t>
      </w:r>
      <w:r w:rsidR="0093653E">
        <w:rPr>
          <w:b/>
        </w:rPr>
        <w:t>Powell</w:t>
      </w:r>
      <w:r w:rsidR="00DB099A" w:rsidRPr="00DB099A">
        <w:rPr>
          <w:b/>
        </w:rPr>
        <w:t xml:space="preserve"> Oral Argument </w:t>
      </w:r>
      <w:r w:rsidRPr="00DB099A">
        <w:rPr>
          <w:b/>
        </w:rPr>
        <w:t xml:space="preserve">Notes </w:t>
      </w:r>
      <w:r w:rsidR="00223DA7">
        <w:rPr>
          <w:b/>
        </w:rPr>
        <w:t>02-27-84</w:t>
      </w:r>
      <w:r w:rsidR="00DB099A" w:rsidRPr="00DB099A">
        <w:rPr>
          <w:b/>
        </w:rPr>
        <w:t xml:space="preserve"> I</w:t>
      </w:r>
      <w:r w:rsidR="00A15C53">
        <w:rPr>
          <w:b/>
        </w:rPr>
        <w:t>mages</w:t>
      </w:r>
      <w:r w:rsidR="00DB099A" w:rsidRPr="00DB099A">
        <w:rPr>
          <w:b/>
        </w:rPr>
        <w:t xml:space="preserve"> </w:t>
      </w:r>
      <w:r w:rsidR="00223DA7">
        <w:rPr>
          <w:b/>
        </w:rPr>
        <w:t>LFP256F10021-23</w:t>
      </w:r>
      <w:r w:rsidRPr="00DB099A">
        <w:rPr>
          <w:b/>
        </w:rPr>
        <w:t>]</w:t>
      </w:r>
      <w:r w:rsidR="00B12813">
        <w:rPr>
          <w:rStyle w:val="FootnoteReference"/>
          <w:b/>
        </w:rPr>
        <w:footnoteReference w:id="1"/>
      </w:r>
    </w:p>
    <w:p w:rsidR="0038765F" w:rsidRPr="00DB099A" w:rsidRDefault="0038765F" w:rsidP="001F0626">
      <w:pPr>
        <w:jc w:val="center"/>
        <w:rPr>
          <w:b/>
          <w:u w:val="single"/>
        </w:rPr>
      </w:pPr>
    </w:p>
    <w:p w:rsidR="001F0626" w:rsidRDefault="001F0626" w:rsidP="001F0626">
      <w:pPr>
        <w:jc w:val="center"/>
        <w:rPr>
          <w:b/>
        </w:rPr>
      </w:pPr>
      <w:r w:rsidRPr="00DB099A">
        <w:rPr>
          <w:b/>
        </w:rPr>
        <w:t>[1st Page –</w:t>
      </w:r>
      <w:r w:rsidR="0093653E">
        <w:rPr>
          <w:b/>
        </w:rPr>
        <w:t xml:space="preserve"> </w:t>
      </w:r>
      <w:r w:rsidR="00223DA7">
        <w:rPr>
          <w:b/>
        </w:rPr>
        <w:t>LFP256F10021</w:t>
      </w:r>
      <w:r w:rsidR="0093653E">
        <w:rPr>
          <w:b/>
        </w:rPr>
        <w:t>]</w:t>
      </w:r>
    </w:p>
    <w:p w:rsidR="00223DA7" w:rsidRDefault="0052446D" w:rsidP="001F0626">
      <w:pPr>
        <w:jc w:val="center"/>
        <w:rPr>
          <w:b/>
        </w:rPr>
      </w:pPr>
      <w:r w:rsidRPr="000E4BF7">
        <w:rPr>
          <w:noProof/>
          <w:u w:color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5FF8A" wp14:editId="5F293622">
                <wp:simplePos x="0" y="0"/>
                <wp:positionH relativeFrom="leftMargin">
                  <wp:align>right</wp:align>
                </wp:positionH>
                <wp:positionV relativeFrom="paragraph">
                  <wp:posOffset>212276</wp:posOffset>
                </wp:positionV>
                <wp:extent cx="367466" cy="256517"/>
                <wp:effectExtent l="0" t="38100" r="0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5429">
                          <a:off x="0" y="0"/>
                          <a:ext cx="367466" cy="256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E1" w:rsidRPr="0082178F" w:rsidRDefault="00FD04E1" w:rsidP="0052446D">
                            <w:pPr>
                              <w:ind w:right="-174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Joe</w:t>
                            </w:r>
                          </w:p>
                          <w:p w:rsidR="00FD04E1" w:rsidRPr="000E4BF7" w:rsidRDefault="00FD04E1" w:rsidP="0052446D">
                            <w:pPr>
                              <w:ind w:right="-17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4E1" w:rsidRDefault="00FD04E1" w:rsidP="0052446D">
                            <w:pPr>
                              <w:ind w:right="-17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5F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5pt;margin-top:16.7pt;width:28.95pt;height:20.2pt;rotation:-2888577fd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" filled="f" stroked="f">
                <v:textbox>
                  <w:txbxContent>
                    <w:p w:rsidR="00FD04E1" w:rsidRPr="0082178F" w:rsidRDefault="00FD04E1" w:rsidP="0052446D">
                      <w:pPr>
                        <w:ind w:right="-174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Joe</w:t>
                      </w:r>
                    </w:p>
                    <w:p w:rsidR="00FD04E1" w:rsidRPr="000E4BF7" w:rsidRDefault="00FD04E1" w:rsidP="0052446D">
                      <w:pPr>
                        <w:ind w:right="-174"/>
                        <w:rPr>
                          <w:sz w:val="20"/>
                          <w:szCs w:val="20"/>
                        </w:rPr>
                      </w:pPr>
                    </w:p>
                    <w:p w:rsidR="00FD04E1" w:rsidRDefault="00FD04E1" w:rsidP="0052446D">
                      <w:pPr>
                        <w:ind w:right="-17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4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B16E2" wp14:editId="25B9B066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6629400" cy="748030"/>
                <wp:effectExtent l="9525" t="9525" r="9525" b="1397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80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F748" id="Rectangle 58" o:spid="_x0000_s1026" style="position:absolute;margin-left:-36pt;margin-top:9.6pt;width:52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" filled="f">
                <v:fill opacity="0"/>
              </v:rect>
            </w:pict>
          </mc:Fallback>
        </mc:AlternateContent>
      </w:r>
    </w:p>
    <w:p w:rsidR="00223DA7" w:rsidRDefault="0052446D" w:rsidP="0052446D">
      <w:pPr>
        <w:tabs>
          <w:tab w:val="right" w:pos="8640"/>
        </w:tabs>
        <w:ind w:left="-180"/>
        <w:rPr>
          <w:smallCaps/>
        </w:rPr>
      </w:pPr>
      <w:r>
        <w:rPr>
          <w:rStyle w:val="FootnoteReference"/>
          <w:smallCaps/>
        </w:rPr>
        <w:footnoteReference w:id="2"/>
      </w:r>
    </w:p>
    <w:p w:rsidR="00223DA7" w:rsidRDefault="00223DA7" w:rsidP="00223DA7">
      <w:pPr>
        <w:tabs>
          <w:tab w:val="right" w:pos="8640"/>
        </w:tabs>
        <w:rPr>
          <w:smallCaps/>
        </w:rPr>
      </w:pPr>
    </w:p>
    <w:p w:rsidR="00223DA7" w:rsidRPr="00223DA7" w:rsidRDefault="00223DA7" w:rsidP="00223DA7">
      <w:pPr>
        <w:tabs>
          <w:tab w:val="right" w:pos="8640"/>
        </w:tabs>
        <w:rPr>
          <w:b/>
          <w:smallCaps/>
        </w:rPr>
      </w:pPr>
      <w:r w:rsidRPr="00223DA7">
        <w:rPr>
          <w:smallCaps/>
        </w:rPr>
        <w:t>83-219</w:t>
      </w:r>
      <w:r>
        <w:rPr>
          <w:b/>
          <w:smallCaps/>
        </w:rPr>
        <w:t xml:space="preserve"> </w:t>
      </w:r>
      <w:r w:rsidRPr="00223DA7">
        <w:rPr>
          <w:smallCaps/>
          <w:u w:val="single"/>
        </w:rPr>
        <w:t>McDonald v. City of West Branch</w:t>
      </w:r>
      <w:r w:rsidRPr="00223DA7">
        <w:rPr>
          <w:smallCaps/>
        </w:rPr>
        <w:tab/>
      </w:r>
      <w:r w:rsidRPr="00223DA7">
        <w:rPr>
          <w:smallCaps/>
          <w:u w:val="single"/>
        </w:rPr>
        <w:t>Argued 2/27/84</w:t>
      </w:r>
    </w:p>
    <w:p w:rsidR="00B5238A" w:rsidRPr="00DB099A" w:rsidRDefault="00B5238A" w:rsidP="00B5238A">
      <w:pPr>
        <w:tabs>
          <w:tab w:val="left" w:pos="720"/>
        </w:tabs>
        <w:rPr>
          <w:u w:val="single"/>
        </w:rPr>
      </w:pPr>
    </w:p>
    <w:p w:rsidR="00881A54" w:rsidRDefault="00881A54" w:rsidP="004E2370">
      <w:pPr>
        <w:jc w:val="center"/>
        <w:rPr>
          <w:b/>
          <w:u w:val="single"/>
        </w:rPr>
      </w:pPr>
    </w:p>
    <w:p w:rsidR="00881A54" w:rsidRPr="00DB099A" w:rsidRDefault="00881A54" w:rsidP="00881A54">
      <w:pPr>
        <w:jc w:val="center"/>
        <w:rPr>
          <w:b/>
        </w:rPr>
      </w:pPr>
      <w:r>
        <w:rPr>
          <w:b/>
        </w:rPr>
        <w:t>[2nd</w:t>
      </w:r>
      <w:r w:rsidRPr="00DB099A">
        <w:rPr>
          <w:b/>
        </w:rPr>
        <w:t xml:space="preserve"> Page –</w:t>
      </w:r>
      <w:r>
        <w:rPr>
          <w:b/>
        </w:rPr>
        <w:t xml:space="preserve"> LFP256F10022]</w:t>
      </w:r>
    </w:p>
    <w:p w:rsidR="0057269F" w:rsidRPr="00DB099A" w:rsidRDefault="00FD04E1" w:rsidP="004E2370">
      <w:pPr>
        <w:jc w:val="center"/>
        <w:rPr>
          <w:b/>
          <w:u w:val="single"/>
        </w:rPr>
      </w:pPr>
      <w:r w:rsidRPr="00DB099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CD025" wp14:editId="05D9CED9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6629400" cy="2514600"/>
                <wp:effectExtent l="9525" t="5715" r="9525" b="1333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14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24B6" id="Rectangle 50" o:spid="_x0000_s1026" style="position:absolute;margin-left:-36pt;margin-top:13.2pt;width:522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" filled="f">
                <v:fill opacity="0"/>
              </v:rect>
            </w:pict>
          </mc:Fallback>
        </mc:AlternateContent>
      </w:r>
    </w:p>
    <w:p w:rsidR="0057269F" w:rsidRPr="00DB099A" w:rsidRDefault="0057269F" w:rsidP="004E2370">
      <w:pPr>
        <w:jc w:val="center"/>
        <w:rPr>
          <w:b/>
          <w:u w:val="single"/>
        </w:rPr>
      </w:pPr>
    </w:p>
    <w:p w:rsidR="0093653E" w:rsidRDefault="00881A54" w:rsidP="0093653E">
      <w:pPr>
        <w:rPr>
          <w:u w:val="single"/>
        </w:rPr>
      </w:pPr>
      <w:r>
        <w:rPr>
          <w:u w:val="single"/>
        </w:rPr>
        <w:t>Achtenberg</w:t>
      </w:r>
      <w:r w:rsidRPr="00881A54">
        <w:t xml:space="preserve"> </w:t>
      </w:r>
      <w:r w:rsidR="0093653E" w:rsidRPr="00881A54">
        <w:t>(Petitioner)</w:t>
      </w:r>
    </w:p>
    <w:p w:rsidR="00E14C2F" w:rsidRDefault="00881A54" w:rsidP="00C04EB9">
      <w:pPr>
        <w:ind w:left="450" w:firstLine="270"/>
      </w:pPr>
      <w:r>
        <w:t>Petitioner didn’t control his own defense before the arbitrator.  Union appointed lawyer and initiated arbitration.</w:t>
      </w:r>
    </w:p>
    <w:p w:rsidR="00881A54" w:rsidRDefault="00881A54" w:rsidP="00C04EB9">
      <w:pPr>
        <w:ind w:left="450" w:firstLine="270"/>
      </w:pPr>
      <w:r>
        <w:t xml:space="preserve">Issue before arbitrator was not the First Amendment claim.  On facts is similar to </w:t>
      </w:r>
      <w:r>
        <w:rPr>
          <w:u w:val="single"/>
        </w:rPr>
        <w:t>Gardner-Denver</w:t>
      </w:r>
      <w:r>
        <w:t>.</w:t>
      </w:r>
      <w:r w:rsidR="009018FD">
        <w:rPr>
          <w:rStyle w:val="FootnoteReference"/>
        </w:rPr>
        <w:footnoteReference w:id="3"/>
      </w:r>
    </w:p>
    <w:p w:rsidR="00881A54" w:rsidRDefault="00881A54" w:rsidP="00C04EB9">
      <w:pPr>
        <w:ind w:left="450" w:firstLine="270"/>
      </w:pPr>
      <w:r>
        <w:t>BRW asked whether there would be preclusion in state court.</w:t>
      </w:r>
    </w:p>
    <w:p w:rsidR="00881A54" w:rsidRDefault="00881A54" w:rsidP="00C04EB9">
      <w:pPr>
        <w:ind w:left="450" w:firstLine="270"/>
      </w:pPr>
      <w:r>
        <w:t>Michigan law would not give preclusive effect to arbitration decision in a state civil rights suit.  If state court suit involved a dispute under [the] collective bargaining agreement, there would be preclusion.</w:t>
      </w:r>
    </w:p>
    <w:p w:rsidR="00881A54" w:rsidRDefault="00881A54" w:rsidP="00C04EB9">
      <w:pPr>
        <w:ind w:left="450" w:firstLine="270"/>
      </w:pPr>
      <w:r>
        <w:t xml:space="preserve">Here suit raises a </w:t>
      </w:r>
      <w:r>
        <w:rPr>
          <w:u w:val="single"/>
        </w:rPr>
        <w:t>constitutional</w:t>
      </w:r>
      <w:r>
        <w:t xml:space="preserve"> question – First Amendment – not </w:t>
      </w:r>
      <w:r w:rsidR="00ED5AFA">
        <w:t>a question that arbitrator decided.</w:t>
      </w:r>
    </w:p>
    <w:p w:rsidR="00ED5AFA" w:rsidRDefault="00ED5AFA" w:rsidP="00C04EB9">
      <w:pPr>
        <w:ind w:left="450" w:firstLine="270"/>
      </w:pPr>
      <w:r>
        <w:t>State law is not relevant in this case.  If we think it is relevant would should [sic] decide it here – not necessary to remand.</w:t>
      </w:r>
    </w:p>
    <w:p w:rsidR="00E14C2F" w:rsidRDefault="00E14C2F" w:rsidP="00C04EB9">
      <w:pPr>
        <w:ind w:left="450" w:firstLine="270"/>
      </w:pPr>
    </w:p>
    <w:p w:rsidR="00E14C2F" w:rsidRPr="00E14C2F" w:rsidRDefault="00E14C2F" w:rsidP="00E14C2F"/>
    <w:p w:rsidR="00E14C2F" w:rsidRPr="00DB099A" w:rsidRDefault="00ED5AFA" w:rsidP="00E14C2F">
      <w:pPr>
        <w:jc w:val="center"/>
        <w:rPr>
          <w:b/>
        </w:rPr>
      </w:pPr>
      <w:r>
        <w:rPr>
          <w:b/>
        </w:rPr>
        <w:t>[3rd</w:t>
      </w:r>
      <w:r w:rsidR="00E14C2F" w:rsidRPr="00DB099A">
        <w:rPr>
          <w:b/>
        </w:rPr>
        <w:t xml:space="preserve"> Page –</w:t>
      </w:r>
      <w:r w:rsidR="00E14C2F">
        <w:rPr>
          <w:b/>
        </w:rPr>
        <w:t xml:space="preserve"> </w:t>
      </w:r>
      <w:r>
        <w:rPr>
          <w:b/>
        </w:rPr>
        <w:t>LFP256F10023</w:t>
      </w:r>
      <w:r w:rsidR="00E14C2F">
        <w:rPr>
          <w:b/>
        </w:rPr>
        <w:t>]</w:t>
      </w:r>
    </w:p>
    <w:p w:rsidR="00E14C2F" w:rsidRDefault="00FD04E1" w:rsidP="00E14C2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7BC44" wp14:editId="1D4E3EF1">
                <wp:simplePos x="0" y="0"/>
                <wp:positionH relativeFrom="column">
                  <wp:posOffset>-471170</wp:posOffset>
                </wp:positionH>
                <wp:positionV relativeFrom="paragraph">
                  <wp:posOffset>132715</wp:posOffset>
                </wp:positionV>
                <wp:extent cx="6629400" cy="2108200"/>
                <wp:effectExtent l="5080" t="10160" r="13970" b="571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082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E1F3" id="Rectangle 57" o:spid="_x0000_s1026" style="position:absolute;margin-left:-37.1pt;margin-top:10.45pt;width:522pt;height:1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" filled="f">
                <v:fill opacity="0"/>
              </v:rect>
            </w:pict>
          </mc:Fallback>
        </mc:AlternateContent>
      </w:r>
    </w:p>
    <w:p w:rsidR="00E14C2F" w:rsidRDefault="00E14C2F" w:rsidP="00E14C2F"/>
    <w:p w:rsidR="00E14C2F" w:rsidRDefault="00ED5AFA" w:rsidP="00E14C2F">
      <w:r>
        <w:rPr>
          <w:u w:val="single"/>
        </w:rPr>
        <w:t>Smith</w:t>
      </w:r>
      <w:r w:rsidR="00E14C2F">
        <w:t xml:space="preserve"> (Respondent)</w:t>
      </w:r>
    </w:p>
    <w:p w:rsidR="00D0291B" w:rsidRDefault="00ED5AFA" w:rsidP="00C04EB9">
      <w:pPr>
        <w:ind w:left="450" w:firstLine="270"/>
      </w:pPr>
      <w:r>
        <w:t>Petitioner has filed at least four proceedings on all sorts of claims.</w:t>
      </w:r>
    </w:p>
    <w:p w:rsidR="00ED5AFA" w:rsidRDefault="00ED5AFA" w:rsidP="00C04EB9">
      <w:pPr>
        <w:ind w:left="450" w:firstLine="270"/>
      </w:pPr>
      <w:r>
        <w:t xml:space="preserve">Arbitrator did not have </w:t>
      </w:r>
      <w:r>
        <w:rPr>
          <w:u w:val="single"/>
        </w:rPr>
        <w:t>jurisdiction</w:t>
      </w:r>
      <w:r>
        <w:t xml:space="preserve"> to pass on the First Amendment issue.</w:t>
      </w:r>
    </w:p>
    <w:p w:rsidR="00ED5AFA" w:rsidRDefault="00ED5AFA" w:rsidP="00C04EB9">
      <w:pPr>
        <w:ind w:left="450" w:firstLine="270"/>
      </w:pPr>
      <w:r>
        <w:t xml:space="preserve">Petitioner waived First Amendment claim by failing to </w:t>
      </w:r>
      <w:r w:rsidR="001D58AB">
        <w:t>rely on this at arbitration stages.</w:t>
      </w:r>
    </w:p>
    <w:p w:rsidR="001D58AB" w:rsidRDefault="001D58AB" w:rsidP="00C04EB9">
      <w:pPr>
        <w:ind w:left="450" w:firstLine="270"/>
      </w:pPr>
      <w:r>
        <w:t>Briefs were filed with arbitrator and he wrote a 13 page opinion.</w:t>
      </w:r>
    </w:p>
    <w:p w:rsidR="001D58AB" w:rsidRDefault="001D58AB" w:rsidP="00C04EB9">
      <w:pPr>
        <w:ind w:left="450" w:firstLine="270"/>
      </w:pPr>
      <w:r>
        <w:t>McDonald negotiated the collective bargaining agreement and was the union steward.  Therefore, [he] was familiar with its provisions.</w:t>
      </w:r>
    </w:p>
    <w:p w:rsidR="001D58AB" w:rsidRDefault="001D58AB" w:rsidP="00C04EB9">
      <w:pPr>
        <w:ind w:left="450" w:firstLine="270"/>
      </w:pPr>
      <w:r>
        <w:t>WHR noted that this “factual background” is irrelevant to decision of this case.</w:t>
      </w:r>
    </w:p>
    <w:p w:rsidR="00FD04E1" w:rsidRDefault="001D58AB" w:rsidP="00C04EB9">
      <w:pPr>
        <w:ind w:left="450" w:firstLine="270"/>
      </w:pPr>
      <w:r>
        <w:t>§ 1983 [is a] different type statute from Title VII and Fair Labor Standards Act.</w:t>
      </w:r>
    </w:p>
    <w:sectPr w:rsidR="00FD0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10" w:rsidRDefault="00FF0110">
      <w:r>
        <w:separator/>
      </w:r>
    </w:p>
  </w:endnote>
  <w:endnote w:type="continuationSeparator" w:id="0">
    <w:p w:rsidR="00FF0110" w:rsidRDefault="00FF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10" w:rsidRDefault="00FF0110">
      <w:r>
        <w:separator/>
      </w:r>
    </w:p>
  </w:footnote>
  <w:footnote w:type="continuationSeparator" w:id="0">
    <w:p w:rsidR="00FF0110" w:rsidRDefault="00FF0110">
      <w:r>
        <w:continuationSeparator/>
      </w:r>
    </w:p>
  </w:footnote>
  <w:footnote w:id="1">
    <w:p w:rsidR="00B12813" w:rsidRDefault="00B12813" w:rsidP="00E37514">
      <w:pPr>
        <w:pStyle w:val="FootnoteText"/>
        <w:tabs>
          <w:tab w:val="left" w:pos="3780"/>
        </w:tabs>
      </w:pPr>
      <w:r>
        <w:rPr>
          <w:rStyle w:val="FootnoteReference"/>
        </w:rPr>
        <w:footnoteRef/>
      </w:r>
      <w:r>
        <w:t xml:space="preserve"> </w:t>
      </w:r>
      <w:r w:rsidRPr="001C0AB4">
        <w:t xml:space="preserve">Words added by the editor for clarity are enclosed in brackets as are editor comments. </w:t>
      </w:r>
      <w:r>
        <w:t xml:space="preserve">All footnotes have been added by the editor.  </w:t>
      </w:r>
      <w:r w:rsidRPr="001C0AB4">
        <w:t>Interpretations of which the editor is particularly uncertain are indicated in italics and alternative interpretations may be indicated in footnotes.</w:t>
      </w:r>
      <w:r w:rsidR="00FD04E1">
        <w:t xml:space="preserve">  </w:t>
      </w:r>
    </w:p>
  </w:footnote>
  <w:footnote w:id="2">
    <w:p w:rsidR="0052446D" w:rsidRDefault="005244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name “Joe” in the upper left corner of the first page presumably refers to Joseph E. </w:t>
      </w:r>
      <w:proofErr w:type="spellStart"/>
      <w:r>
        <w:t>Neuhaus</w:t>
      </w:r>
      <w:proofErr w:type="spellEnd"/>
      <w:r>
        <w:t xml:space="preserve"> who was Justice Powell’s clerk assigned to the case.  </w:t>
      </w:r>
    </w:p>
  </w:footnote>
  <w:footnote w:id="3">
    <w:p w:rsidR="009018FD" w:rsidRDefault="009018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8FD">
        <w:rPr>
          <w:i/>
        </w:rPr>
        <w:t xml:space="preserve">Alexander v. Gardner-Denver, </w:t>
      </w:r>
      <w:r w:rsidRPr="009018FD">
        <w:t>415 U.S. 36 (1974) (Powell, J.), which held that arbitration awards would not be given preclusive effect in subsequent Title VII employment discrimination cases.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A"/>
    <w:rsid w:val="000059E8"/>
    <w:rsid w:val="00030470"/>
    <w:rsid w:val="00030E70"/>
    <w:rsid w:val="00045B46"/>
    <w:rsid w:val="00046340"/>
    <w:rsid w:val="00057F98"/>
    <w:rsid w:val="00064862"/>
    <w:rsid w:val="000736FB"/>
    <w:rsid w:val="00076175"/>
    <w:rsid w:val="00082CAE"/>
    <w:rsid w:val="000859F7"/>
    <w:rsid w:val="00085CB3"/>
    <w:rsid w:val="000D0310"/>
    <w:rsid w:val="000D0FD8"/>
    <w:rsid w:val="000F3554"/>
    <w:rsid w:val="00110297"/>
    <w:rsid w:val="00114F4E"/>
    <w:rsid w:val="00121ABC"/>
    <w:rsid w:val="00123868"/>
    <w:rsid w:val="001342C4"/>
    <w:rsid w:val="00140B70"/>
    <w:rsid w:val="00141AA6"/>
    <w:rsid w:val="00142821"/>
    <w:rsid w:val="001473FD"/>
    <w:rsid w:val="0017071E"/>
    <w:rsid w:val="00173814"/>
    <w:rsid w:val="001804ED"/>
    <w:rsid w:val="001861CE"/>
    <w:rsid w:val="0018782B"/>
    <w:rsid w:val="001900BC"/>
    <w:rsid w:val="00191754"/>
    <w:rsid w:val="00191963"/>
    <w:rsid w:val="001A237D"/>
    <w:rsid w:val="001C0AB4"/>
    <w:rsid w:val="001D48FC"/>
    <w:rsid w:val="001D58AB"/>
    <w:rsid w:val="001E1743"/>
    <w:rsid w:val="001F0626"/>
    <w:rsid w:val="001F2D8E"/>
    <w:rsid w:val="00204973"/>
    <w:rsid w:val="00206C85"/>
    <w:rsid w:val="00207111"/>
    <w:rsid w:val="002118A2"/>
    <w:rsid w:val="002123BD"/>
    <w:rsid w:val="00223DA7"/>
    <w:rsid w:val="002262C4"/>
    <w:rsid w:val="00227FC7"/>
    <w:rsid w:val="002433FC"/>
    <w:rsid w:val="0024366C"/>
    <w:rsid w:val="002517E9"/>
    <w:rsid w:val="002553BA"/>
    <w:rsid w:val="00255AE5"/>
    <w:rsid w:val="002751D2"/>
    <w:rsid w:val="002759A1"/>
    <w:rsid w:val="00275E3D"/>
    <w:rsid w:val="00277D39"/>
    <w:rsid w:val="00294041"/>
    <w:rsid w:val="002A3C64"/>
    <w:rsid w:val="002B526D"/>
    <w:rsid w:val="002C54C1"/>
    <w:rsid w:val="002C6C85"/>
    <w:rsid w:val="002D1D98"/>
    <w:rsid w:val="002E206A"/>
    <w:rsid w:val="002F298C"/>
    <w:rsid w:val="002F43A6"/>
    <w:rsid w:val="002F587E"/>
    <w:rsid w:val="002F7296"/>
    <w:rsid w:val="00300B1C"/>
    <w:rsid w:val="00316357"/>
    <w:rsid w:val="003338AC"/>
    <w:rsid w:val="00337B40"/>
    <w:rsid w:val="00343B88"/>
    <w:rsid w:val="00344E11"/>
    <w:rsid w:val="00355ED7"/>
    <w:rsid w:val="00356A8E"/>
    <w:rsid w:val="00366462"/>
    <w:rsid w:val="0038051F"/>
    <w:rsid w:val="0038765F"/>
    <w:rsid w:val="00397263"/>
    <w:rsid w:val="003B216A"/>
    <w:rsid w:val="003D4210"/>
    <w:rsid w:val="003D65FB"/>
    <w:rsid w:val="003E5D54"/>
    <w:rsid w:val="00403A8B"/>
    <w:rsid w:val="0041415D"/>
    <w:rsid w:val="00425FB5"/>
    <w:rsid w:val="00447B9B"/>
    <w:rsid w:val="004604F8"/>
    <w:rsid w:val="00461A7B"/>
    <w:rsid w:val="00490A6B"/>
    <w:rsid w:val="00491F52"/>
    <w:rsid w:val="004B0CF1"/>
    <w:rsid w:val="004B5AF1"/>
    <w:rsid w:val="004C4334"/>
    <w:rsid w:val="004C7A92"/>
    <w:rsid w:val="004E2370"/>
    <w:rsid w:val="004F0CF0"/>
    <w:rsid w:val="004F7F69"/>
    <w:rsid w:val="00506A59"/>
    <w:rsid w:val="00513283"/>
    <w:rsid w:val="005145DA"/>
    <w:rsid w:val="0052446D"/>
    <w:rsid w:val="00524CFE"/>
    <w:rsid w:val="00531440"/>
    <w:rsid w:val="005404D0"/>
    <w:rsid w:val="005427BF"/>
    <w:rsid w:val="005448FB"/>
    <w:rsid w:val="00556879"/>
    <w:rsid w:val="00561231"/>
    <w:rsid w:val="00563189"/>
    <w:rsid w:val="0056457C"/>
    <w:rsid w:val="0057269F"/>
    <w:rsid w:val="0058567C"/>
    <w:rsid w:val="00595DCE"/>
    <w:rsid w:val="005A033F"/>
    <w:rsid w:val="005A1984"/>
    <w:rsid w:val="005C60FC"/>
    <w:rsid w:val="005C722D"/>
    <w:rsid w:val="005E0608"/>
    <w:rsid w:val="006052AB"/>
    <w:rsid w:val="0062125E"/>
    <w:rsid w:val="00647D48"/>
    <w:rsid w:val="00650432"/>
    <w:rsid w:val="00652E4E"/>
    <w:rsid w:val="006537B2"/>
    <w:rsid w:val="0066066D"/>
    <w:rsid w:val="00661857"/>
    <w:rsid w:val="00665CE9"/>
    <w:rsid w:val="00667E7C"/>
    <w:rsid w:val="00683003"/>
    <w:rsid w:val="00684915"/>
    <w:rsid w:val="006B02D0"/>
    <w:rsid w:val="006B34F1"/>
    <w:rsid w:val="006B40ED"/>
    <w:rsid w:val="006D03B0"/>
    <w:rsid w:val="006F7FC4"/>
    <w:rsid w:val="00725C5D"/>
    <w:rsid w:val="007473DD"/>
    <w:rsid w:val="00767960"/>
    <w:rsid w:val="00767BDF"/>
    <w:rsid w:val="00772953"/>
    <w:rsid w:val="0078525E"/>
    <w:rsid w:val="007B4D9B"/>
    <w:rsid w:val="007C3DD3"/>
    <w:rsid w:val="007D6A1F"/>
    <w:rsid w:val="007E1067"/>
    <w:rsid w:val="007E10CA"/>
    <w:rsid w:val="00805FD1"/>
    <w:rsid w:val="008374C4"/>
    <w:rsid w:val="0085075A"/>
    <w:rsid w:val="00850F01"/>
    <w:rsid w:val="00851C49"/>
    <w:rsid w:val="00857C5E"/>
    <w:rsid w:val="0086367A"/>
    <w:rsid w:val="008721D2"/>
    <w:rsid w:val="008760DB"/>
    <w:rsid w:val="008778B3"/>
    <w:rsid w:val="00881A54"/>
    <w:rsid w:val="00892745"/>
    <w:rsid w:val="008A1D1D"/>
    <w:rsid w:val="008C3169"/>
    <w:rsid w:val="008C6558"/>
    <w:rsid w:val="008C7538"/>
    <w:rsid w:val="008F431F"/>
    <w:rsid w:val="009018FD"/>
    <w:rsid w:val="00912D95"/>
    <w:rsid w:val="00920342"/>
    <w:rsid w:val="00931215"/>
    <w:rsid w:val="0093653E"/>
    <w:rsid w:val="009422D1"/>
    <w:rsid w:val="009423A5"/>
    <w:rsid w:val="00945D13"/>
    <w:rsid w:val="00987A71"/>
    <w:rsid w:val="009902A9"/>
    <w:rsid w:val="009A01DB"/>
    <w:rsid w:val="009A47D1"/>
    <w:rsid w:val="009A63B4"/>
    <w:rsid w:val="009B7DDA"/>
    <w:rsid w:val="009C626D"/>
    <w:rsid w:val="009C7E25"/>
    <w:rsid w:val="009F2487"/>
    <w:rsid w:val="009F7F77"/>
    <w:rsid w:val="00A0041C"/>
    <w:rsid w:val="00A07262"/>
    <w:rsid w:val="00A12BCB"/>
    <w:rsid w:val="00A15C53"/>
    <w:rsid w:val="00A16C4F"/>
    <w:rsid w:val="00A24E43"/>
    <w:rsid w:val="00A27D99"/>
    <w:rsid w:val="00A40FDC"/>
    <w:rsid w:val="00A44A09"/>
    <w:rsid w:val="00A61237"/>
    <w:rsid w:val="00A716F6"/>
    <w:rsid w:val="00A923E0"/>
    <w:rsid w:val="00A92547"/>
    <w:rsid w:val="00A973B4"/>
    <w:rsid w:val="00AB6667"/>
    <w:rsid w:val="00AC2BE6"/>
    <w:rsid w:val="00AF4F83"/>
    <w:rsid w:val="00B02ADC"/>
    <w:rsid w:val="00B03F6E"/>
    <w:rsid w:val="00B1180C"/>
    <w:rsid w:val="00B12813"/>
    <w:rsid w:val="00B220E1"/>
    <w:rsid w:val="00B32E9B"/>
    <w:rsid w:val="00B373D9"/>
    <w:rsid w:val="00B5238A"/>
    <w:rsid w:val="00B839BF"/>
    <w:rsid w:val="00B849D6"/>
    <w:rsid w:val="00BB015C"/>
    <w:rsid w:val="00BB4B87"/>
    <w:rsid w:val="00BC064A"/>
    <w:rsid w:val="00BC1B6C"/>
    <w:rsid w:val="00BE3F1F"/>
    <w:rsid w:val="00BF0E5B"/>
    <w:rsid w:val="00C04EB9"/>
    <w:rsid w:val="00C151CC"/>
    <w:rsid w:val="00C22871"/>
    <w:rsid w:val="00C444D8"/>
    <w:rsid w:val="00C541CE"/>
    <w:rsid w:val="00C627AA"/>
    <w:rsid w:val="00C655DF"/>
    <w:rsid w:val="00C75953"/>
    <w:rsid w:val="00C77CB1"/>
    <w:rsid w:val="00C8368F"/>
    <w:rsid w:val="00CA2235"/>
    <w:rsid w:val="00CA3C93"/>
    <w:rsid w:val="00CB7CF9"/>
    <w:rsid w:val="00CB7F98"/>
    <w:rsid w:val="00CC12B0"/>
    <w:rsid w:val="00CD30EA"/>
    <w:rsid w:val="00CD77A9"/>
    <w:rsid w:val="00CF013D"/>
    <w:rsid w:val="00CF1D09"/>
    <w:rsid w:val="00D0291B"/>
    <w:rsid w:val="00D06940"/>
    <w:rsid w:val="00D11999"/>
    <w:rsid w:val="00D31C2C"/>
    <w:rsid w:val="00D45F8B"/>
    <w:rsid w:val="00D62999"/>
    <w:rsid w:val="00D63B77"/>
    <w:rsid w:val="00D67DDC"/>
    <w:rsid w:val="00D71566"/>
    <w:rsid w:val="00D72BBA"/>
    <w:rsid w:val="00D751B1"/>
    <w:rsid w:val="00D85CFC"/>
    <w:rsid w:val="00D87865"/>
    <w:rsid w:val="00DA125D"/>
    <w:rsid w:val="00DA1D0A"/>
    <w:rsid w:val="00DA3491"/>
    <w:rsid w:val="00DA6D3D"/>
    <w:rsid w:val="00DB099A"/>
    <w:rsid w:val="00DB11CC"/>
    <w:rsid w:val="00DC45B0"/>
    <w:rsid w:val="00DC64C5"/>
    <w:rsid w:val="00DD57F2"/>
    <w:rsid w:val="00DD6127"/>
    <w:rsid w:val="00E005AB"/>
    <w:rsid w:val="00E13708"/>
    <w:rsid w:val="00E14C2F"/>
    <w:rsid w:val="00E26780"/>
    <w:rsid w:val="00E34924"/>
    <w:rsid w:val="00E34941"/>
    <w:rsid w:val="00E37514"/>
    <w:rsid w:val="00E41D0D"/>
    <w:rsid w:val="00E47823"/>
    <w:rsid w:val="00E71936"/>
    <w:rsid w:val="00E77A93"/>
    <w:rsid w:val="00E87B0C"/>
    <w:rsid w:val="00EA55B5"/>
    <w:rsid w:val="00EB10CA"/>
    <w:rsid w:val="00EB6286"/>
    <w:rsid w:val="00ED368F"/>
    <w:rsid w:val="00ED5AFA"/>
    <w:rsid w:val="00F26F09"/>
    <w:rsid w:val="00F4069D"/>
    <w:rsid w:val="00F42A52"/>
    <w:rsid w:val="00F635C1"/>
    <w:rsid w:val="00F6431D"/>
    <w:rsid w:val="00F71BA0"/>
    <w:rsid w:val="00F83793"/>
    <w:rsid w:val="00F94519"/>
    <w:rsid w:val="00FA1F6A"/>
    <w:rsid w:val="00FA6FD7"/>
    <w:rsid w:val="00FB0C9E"/>
    <w:rsid w:val="00FB232D"/>
    <w:rsid w:val="00FB4F69"/>
    <w:rsid w:val="00FB68A3"/>
    <w:rsid w:val="00FC745E"/>
    <w:rsid w:val="00FD04E1"/>
    <w:rsid w:val="00FD31FF"/>
    <w:rsid w:val="00FD3CEE"/>
    <w:rsid w:val="00FD40FC"/>
    <w:rsid w:val="00FD6CBE"/>
    <w:rsid w:val="00FF0110"/>
    <w:rsid w:val="00FF44F9"/>
    <w:rsid w:val="00FF6BD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pacity="0" on="f"/>
    </o:shapedefaults>
    <o:shapelayout v:ext="edit">
      <o:idmap v:ext="edit" data="1"/>
    </o:shapelayout>
  </w:shapeDefaults>
  <w:decimalSymbol w:val="."/>
  <w:listSeparator w:val=","/>
  <w15:chartTrackingRefBased/>
  <w15:docId w15:val="{FA9A300F-166B-4658-88F4-B68FE22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431F"/>
    <w:rPr>
      <w:sz w:val="20"/>
      <w:szCs w:val="20"/>
    </w:rPr>
  </w:style>
  <w:style w:type="character" w:styleId="FootnoteReference">
    <w:name w:val="footnote reference"/>
    <w:semiHidden/>
    <w:rsid w:val="008F431F"/>
    <w:rPr>
      <w:vertAlign w:val="superscript"/>
    </w:rPr>
  </w:style>
  <w:style w:type="character" w:styleId="CommentReference">
    <w:name w:val="annotation reference"/>
    <w:semiHidden/>
    <w:rsid w:val="0085075A"/>
    <w:rPr>
      <w:sz w:val="16"/>
      <w:szCs w:val="16"/>
    </w:rPr>
  </w:style>
  <w:style w:type="paragraph" w:styleId="CommentText">
    <w:name w:val="annotation text"/>
    <w:basedOn w:val="Normal"/>
    <w:semiHidden/>
    <w:rsid w:val="0085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75A"/>
    <w:rPr>
      <w:b/>
      <w:bCs/>
    </w:rPr>
  </w:style>
  <w:style w:type="paragraph" w:styleId="BalloonText">
    <w:name w:val="Balloon Text"/>
    <w:basedOn w:val="Normal"/>
    <w:semiHidden/>
    <w:rsid w:val="0085075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HAB258F20053-54 – [HAB’s docket sheet and notes on 11/4 Conference]</vt:lpstr>
    </vt:vector>
  </TitlesOfParts>
  <Company>UMKC Information Serivces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HAB258F20053-54 – [HAB’s docket sheet and notes on 11/4 Conference]</dc:title>
  <dc:subject/>
  <dc:creator>AchtenbergD</dc:creator>
  <cp:keywords/>
  <dc:description/>
  <cp:lastModifiedBy>Achtenberg, David</cp:lastModifiedBy>
  <cp:revision>3</cp:revision>
  <dcterms:created xsi:type="dcterms:W3CDTF">2015-07-02T21:05:00Z</dcterms:created>
  <dcterms:modified xsi:type="dcterms:W3CDTF">2015-07-06T18:03:00Z</dcterms:modified>
</cp:coreProperties>
</file>