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A429" w14:textId="77777777" w:rsidR="00C103C9" w:rsidRDefault="00C85863" w:rsidP="00C85863">
      <w:pPr>
        <w:pStyle w:val="Title"/>
      </w:pPr>
      <w:r>
        <w:t>Name of Strategy:  Library &amp; Technology</w:t>
      </w:r>
    </w:p>
    <w:p w14:paraId="0458A42A" w14:textId="77777777" w:rsidR="00E04049" w:rsidRDefault="00E04049" w:rsidP="00E04049">
      <w:pPr>
        <w:pStyle w:val="Heading1"/>
        <w:tabs>
          <w:tab w:val="left" w:pos="6620"/>
        </w:tabs>
      </w:pPr>
      <w:r>
        <w:t>What will the law school library and information technology look like in 2017?</w:t>
      </w:r>
    </w:p>
    <w:p w14:paraId="0458A42B" w14:textId="77777777" w:rsidR="00E04049" w:rsidRPr="00E04049" w:rsidRDefault="00E04049" w:rsidP="00E04049">
      <w:r>
        <w:t>The library and information technology</w:t>
      </w:r>
      <w:r w:rsidR="00322DA3">
        <w:t xml:space="preserve"> will have</w:t>
      </w:r>
      <w:r>
        <w:t>:</w:t>
      </w:r>
    </w:p>
    <w:p w14:paraId="0458A42C" w14:textId="77777777" w:rsidR="00E04049" w:rsidRDefault="00322DA3" w:rsidP="00E04049">
      <w:pPr>
        <w:pStyle w:val="ListParagraph"/>
        <w:numPr>
          <w:ilvl w:val="0"/>
          <w:numId w:val="1"/>
        </w:numPr>
      </w:pPr>
      <w:r>
        <w:t>s</w:t>
      </w:r>
      <w:r w:rsidR="00E04049">
        <w:t xml:space="preserve">hifted from </w:t>
      </w:r>
      <w:r w:rsidR="002159EF">
        <w:t xml:space="preserve">a </w:t>
      </w:r>
      <w:r w:rsidR="00E04049">
        <w:t xml:space="preserve">print to </w:t>
      </w:r>
      <w:r w:rsidR="002159EF">
        <w:t xml:space="preserve">a </w:t>
      </w:r>
      <w:r w:rsidR="00E04049">
        <w:t>digital environment and from ownership to licensed materials</w:t>
      </w:r>
      <w:r>
        <w:t>;</w:t>
      </w:r>
    </w:p>
    <w:p w14:paraId="0458A42D" w14:textId="77777777" w:rsidR="00E04049" w:rsidRDefault="00322DA3" w:rsidP="00E04049">
      <w:pPr>
        <w:pStyle w:val="ListParagraph"/>
        <w:numPr>
          <w:ilvl w:val="0"/>
          <w:numId w:val="1"/>
        </w:numPr>
      </w:pPr>
      <w:r>
        <w:t>s</w:t>
      </w:r>
      <w:r w:rsidR="00E04049">
        <w:t xml:space="preserve">hifted from </w:t>
      </w:r>
      <w:r w:rsidR="00E04049" w:rsidRPr="002159EF">
        <w:t>emphasis on</w:t>
      </w:r>
      <w:r w:rsidR="00E04049">
        <w:t xml:space="preserve"> locating information and authority to filtering information and authority</w:t>
      </w:r>
      <w:r>
        <w:t>;</w:t>
      </w:r>
    </w:p>
    <w:p w14:paraId="0458A42E" w14:textId="77777777" w:rsidR="00E04049" w:rsidRDefault="00322DA3" w:rsidP="00E04049">
      <w:pPr>
        <w:pStyle w:val="ListParagraph"/>
        <w:numPr>
          <w:ilvl w:val="0"/>
          <w:numId w:val="1"/>
        </w:numPr>
      </w:pPr>
      <w:r>
        <w:t>s</w:t>
      </w:r>
      <w:r w:rsidR="00E04049">
        <w:t xml:space="preserve">hifted from a </w:t>
      </w:r>
      <w:r>
        <w:t xml:space="preserve">primarily </w:t>
      </w:r>
      <w:r w:rsidR="00E04049">
        <w:t xml:space="preserve">library science </w:t>
      </w:r>
      <w:r w:rsidR="00645BA0">
        <w:t>approach</w:t>
      </w:r>
      <w:r w:rsidR="002159EF">
        <w:t xml:space="preserve"> - </w:t>
      </w:r>
      <w:r w:rsidR="00645BA0">
        <w:t xml:space="preserve">emphasizing bibliographic </w:t>
      </w:r>
      <w:r w:rsidR="002159EF">
        <w:t xml:space="preserve">analysis - </w:t>
      </w:r>
      <w:r w:rsidR="00E04049">
        <w:t>to more consideration of the information sciences and knowledge managemen</w:t>
      </w:r>
      <w:r>
        <w:t>t</w:t>
      </w:r>
      <w:r w:rsidR="00645BA0">
        <w:t>--</w:t>
      </w:r>
      <w:r>
        <w:t xml:space="preserve"> emphasizing environments, behaviors and networks of human expertise;</w:t>
      </w:r>
    </w:p>
    <w:p w14:paraId="0458A42F" w14:textId="77777777" w:rsidR="00E04049" w:rsidRDefault="00322DA3" w:rsidP="00E04049">
      <w:pPr>
        <w:pStyle w:val="ListParagraph"/>
        <w:numPr>
          <w:ilvl w:val="0"/>
          <w:numId w:val="1"/>
        </w:numPr>
      </w:pPr>
      <w:r>
        <w:t>s</w:t>
      </w:r>
      <w:r w:rsidR="00E04049">
        <w:t xml:space="preserve">hifted from measuring resources (such as title and volume counts) to </w:t>
      </w:r>
      <w:r w:rsidR="002159EF">
        <w:t xml:space="preserve">measuring </w:t>
      </w:r>
      <w:r w:rsidR="00E04049">
        <w:t xml:space="preserve">outputs and impact (such as information usage, competencies, incorporation of </w:t>
      </w:r>
      <w:r w:rsidR="00645BA0">
        <w:t>best practices, and information-seeking</w:t>
      </w:r>
      <w:r w:rsidR="00E04049">
        <w:t xml:space="preserve"> behaviors)</w:t>
      </w:r>
      <w:r>
        <w:t>;</w:t>
      </w:r>
    </w:p>
    <w:p w14:paraId="0458A430" w14:textId="77777777" w:rsidR="00E04049" w:rsidRDefault="00322DA3" w:rsidP="00E04049">
      <w:pPr>
        <w:pStyle w:val="ListParagraph"/>
        <w:numPr>
          <w:ilvl w:val="0"/>
          <w:numId w:val="1"/>
        </w:numPr>
      </w:pPr>
      <w:r>
        <w:t>s</w:t>
      </w:r>
      <w:r w:rsidR="00E04049">
        <w:t xml:space="preserve">hifted from a pedagogy of legal bibliography and </w:t>
      </w:r>
      <w:r w:rsidR="002159EF">
        <w:rPr>
          <w:i/>
        </w:rPr>
        <w:t>some</w:t>
      </w:r>
      <w:r w:rsidR="00E04049">
        <w:t xml:space="preserve"> problem solving to address a broader array of creative problem solving and practice skills, the value of lifelong learning, advances in the pedagogy of research instruction and information literacy, </w:t>
      </w:r>
      <w:r w:rsidR="00645BA0">
        <w:t xml:space="preserve"> </w:t>
      </w:r>
      <w:r w:rsidR="00E04049">
        <w:t xml:space="preserve">technology literacy </w:t>
      </w:r>
      <w:r w:rsidR="00645BA0">
        <w:t xml:space="preserve">(basic applications, database architecture, security, forensic digital discovery, document assembly, presentation and courtroom technologies, etc.) </w:t>
      </w:r>
      <w:r w:rsidR="00E04049">
        <w:t xml:space="preserve">and advances </w:t>
      </w:r>
      <w:r w:rsidR="00645BA0">
        <w:t xml:space="preserve">in </w:t>
      </w:r>
      <w:r w:rsidR="00E04049">
        <w:t>education technology</w:t>
      </w:r>
      <w:r>
        <w:t>;</w:t>
      </w:r>
    </w:p>
    <w:p w14:paraId="0458A431" w14:textId="77777777" w:rsidR="00322DA3" w:rsidRDefault="00322DA3" w:rsidP="00E04049">
      <w:pPr>
        <w:pStyle w:val="ListParagraph"/>
        <w:numPr>
          <w:ilvl w:val="0"/>
          <w:numId w:val="1"/>
        </w:numPr>
      </w:pPr>
      <w:r>
        <w:t xml:space="preserve">shifted from a conception of the library as stacks to </w:t>
      </w:r>
      <w:r w:rsidR="002159EF">
        <w:t>the</w:t>
      </w:r>
      <w:r>
        <w:t xml:space="preserve"> library as portal, networks (both human expertise and institutional), services, </w:t>
      </w:r>
      <w:r w:rsidR="00501DBE">
        <w:t xml:space="preserve">self and group-directed </w:t>
      </w:r>
      <w:r>
        <w:t>lea</w:t>
      </w:r>
      <w:r w:rsidR="00501DBE">
        <w:t>r</w:t>
      </w:r>
      <w:r>
        <w:t>ning space</w:t>
      </w:r>
      <w:r w:rsidR="00501DBE">
        <w:t xml:space="preserve"> with ubiquitous access to information</w:t>
      </w:r>
      <w:r>
        <w:t>, and “communal place”</w:t>
      </w:r>
      <w:r w:rsidR="00501DBE">
        <w:t>, defining respective communities of the legal profession, academia, and urban resource providing access to justice</w:t>
      </w:r>
      <w:r>
        <w:t>;</w:t>
      </w:r>
    </w:p>
    <w:p w14:paraId="0458A432" w14:textId="77777777" w:rsidR="00322DA3" w:rsidRDefault="00322DA3" w:rsidP="00E04049">
      <w:pPr>
        <w:pStyle w:val="ListParagraph"/>
        <w:numPr>
          <w:ilvl w:val="0"/>
          <w:numId w:val="1"/>
        </w:numPr>
      </w:pPr>
      <w:r>
        <w:t>shifted from cataloging books and periodicals to proactively promoting scholarship, providing metadata, and enriching the scholarly web through semantic linking</w:t>
      </w:r>
    </w:p>
    <w:p w14:paraId="0458A433" w14:textId="77777777" w:rsidR="00501DBE" w:rsidRDefault="00645BA0" w:rsidP="00501DBE">
      <w:r>
        <w:t xml:space="preserve">Other factors in the information environment affecting the law </w:t>
      </w:r>
      <w:r w:rsidR="00501DBE">
        <w:t>school and library include:</w:t>
      </w:r>
    </w:p>
    <w:p w14:paraId="0458A434" w14:textId="77777777" w:rsidR="00501DBE" w:rsidRDefault="00501DBE" w:rsidP="00501DBE">
      <w:pPr>
        <w:pStyle w:val="ListParagraph"/>
        <w:numPr>
          <w:ilvl w:val="0"/>
          <w:numId w:val="4"/>
        </w:numPr>
      </w:pPr>
      <w:r>
        <w:t xml:space="preserve">the shift from traditional doctrinal analysis and legal scholarship to interdisciplinary, comparative, and empirical research </w:t>
      </w:r>
    </w:p>
    <w:p w14:paraId="0458A435" w14:textId="77777777" w:rsidR="00501DBE" w:rsidRDefault="002E3B07" w:rsidP="00501DBE">
      <w:pPr>
        <w:pStyle w:val="ListParagraph"/>
        <w:numPr>
          <w:ilvl w:val="0"/>
          <w:numId w:val="4"/>
        </w:numPr>
      </w:pPr>
      <w:r>
        <w:t>the importance of metadata, hyperlinking, and the semantic web</w:t>
      </w:r>
    </w:p>
    <w:p w14:paraId="0458A436" w14:textId="77777777" w:rsidR="002E3B07" w:rsidRDefault="002E3B07" w:rsidP="00501DBE">
      <w:pPr>
        <w:pStyle w:val="ListParagraph"/>
        <w:numPr>
          <w:ilvl w:val="0"/>
          <w:numId w:val="4"/>
        </w:numPr>
      </w:pPr>
      <w:r>
        <w:t>the flattening of cognitive authority (folksonomy/wikis/mavens/comparative) among the next generation</w:t>
      </w:r>
    </w:p>
    <w:p w14:paraId="0458A437" w14:textId="77777777" w:rsidR="002E3B07" w:rsidRDefault="002E3B07" w:rsidP="00501DBE">
      <w:pPr>
        <w:pStyle w:val="ListParagraph"/>
        <w:numPr>
          <w:ilvl w:val="0"/>
          <w:numId w:val="4"/>
        </w:numPr>
      </w:pPr>
      <w:r>
        <w:t>the rise of open source, open access, and protocols (as opposed to hierarchical codes) affecting the structure of institutions and access to information</w:t>
      </w:r>
    </w:p>
    <w:p w14:paraId="0458A438" w14:textId="77777777" w:rsidR="002E3B07" w:rsidRDefault="002E3B07" w:rsidP="00501DBE">
      <w:pPr>
        <w:pStyle w:val="ListParagraph"/>
        <w:numPr>
          <w:ilvl w:val="0"/>
          <w:numId w:val="4"/>
        </w:numPr>
      </w:pPr>
      <w:r>
        <w:t>the shift from copyright</w:t>
      </w:r>
      <w:r w:rsidR="002159EF">
        <w:t>ed</w:t>
      </w:r>
      <w:r>
        <w:t xml:space="preserve"> materials with certain privileges for libraries, permitted educational uses and a large public domain to a licensed environment that often restricts or eliminates the privileges the public domain</w:t>
      </w:r>
    </w:p>
    <w:p w14:paraId="0458A439" w14:textId="77777777" w:rsidR="002F5D35" w:rsidRDefault="002F5D35" w:rsidP="002F5D35">
      <w:pPr>
        <w:pStyle w:val="Heading1"/>
      </w:pPr>
      <w:r>
        <w:lastRenderedPageBreak/>
        <w:t>Strategic Objectives</w:t>
      </w:r>
    </w:p>
    <w:p w14:paraId="0458A43A" w14:textId="77777777" w:rsidR="002A6BB9" w:rsidRDefault="002F5D35" w:rsidP="002A6BB9">
      <w:pPr>
        <w:rPr>
          <w:rFonts w:ascii="Calibri" w:eastAsia="Calibri" w:hAnsi="Calibri" w:cs="Times New Roman"/>
          <w:b/>
        </w:rPr>
      </w:pPr>
      <w:r w:rsidRPr="002F5D35">
        <w:rPr>
          <w:rFonts w:ascii="Calibri" w:eastAsia="Calibri" w:hAnsi="Calibri" w:cs="Times New Roman"/>
          <w:b/>
        </w:rPr>
        <w:t>Librarians take an active role in instruction</w:t>
      </w:r>
    </w:p>
    <w:p w14:paraId="0458A43B" w14:textId="77777777" w:rsidR="00371EB5" w:rsidRPr="002A6BB9" w:rsidRDefault="00371EB5" w:rsidP="002A6BB9">
      <w:pPr>
        <w:pStyle w:val="ListParagraph"/>
        <w:numPr>
          <w:ilvl w:val="0"/>
          <w:numId w:val="6"/>
        </w:numPr>
        <w:rPr>
          <w:rFonts w:ascii="Calibri" w:eastAsia="Calibri" w:hAnsi="Calibri" w:cs="Times New Roman"/>
        </w:rPr>
      </w:pPr>
      <w:r w:rsidRPr="002A6BB9">
        <w:rPr>
          <w:rFonts w:ascii="Calibri" w:eastAsia="Calibri" w:hAnsi="Calibri" w:cs="Times New Roman"/>
        </w:rPr>
        <w:t>Improve pedagogy for legal research instruction</w:t>
      </w:r>
    </w:p>
    <w:p w14:paraId="0458A43C" w14:textId="77777777" w:rsidR="00371EB5" w:rsidRDefault="00371EB5" w:rsidP="00371EB5">
      <w:pPr>
        <w:pStyle w:val="ListParagraph"/>
        <w:numPr>
          <w:ilvl w:val="0"/>
          <w:numId w:val="6"/>
        </w:numPr>
        <w:rPr>
          <w:rFonts w:ascii="Calibri" w:eastAsia="Calibri" w:hAnsi="Calibri" w:cs="Times New Roman"/>
        </w:rPr>
      </w:pPr>
      <w:r>
        <w:rPr>
          <w:rFonts w:ascii="Calibri" w:eastAsia="Calibri" w:hAnsi="Calibri" w:cs="Times New Roman"/>
        </w:rPr>
        <w:t xml:space="preserve">Move beyond bibliographic research skills to address problem-solving skills,  </w:t>
      </w:r>
      <w:r w:rsidRPr="00371EB5">
        <w:rPr>
          <w:rFonts w:ascii="Calibri" w:eastAsia="Calibri" w:hAnsi="Calibri" w:cs="Times New Roman"/>
        </w:rPr>
        <w:t xml:space="preserve">practice skills, the value of lifelong learning, </w:t>
      </w:r>
      <w:r>
        <w:rPr>
          <w:rFonts w:ascii="Calibri" w:eastAsia="Calibri" w:hAnsi="Calibri" w:cs="Times New Roman"/>
        </w:rPr>
        <w:t xml:space="preserve">and </w:t>
      </w:r>
      <w:r w:rsidRPr="00371EB5">
        <w:rPr>
          <w:rFonts w:ascii="Calibri" w:eastAsia="Calibri" w:hAnsi="Calibri" w:cs="Times New Roman"/>
        </w:rPr>
        <w:t>advances in the pedagogy of research instruction and information literacy</w:t>
      </w:r>
    </w:p>
    <w:p w14:paraId="0458A43D" w14:textId="77777777" w:rsidR="00371EB5" w:rsidRDefault="00371EB5" w:rsidP="00371EB5">
      <w:pPr>
        <w:pStyle w:val="ListParagraph"/>
        <w:numPr>
          <w:ilvl w:val="0"/>
          <w:numId w:val="6"/>
        </w:numPr>
        <w:rPr>
          <w:rFonts w:ascii="Calibri" w:eastAsia="Calibri" w:hAnsi="Calibri" w:cs="Times New Roman"/>
        </w:rPr>
      </w:pPr>
      <w:r>
        <w:rPr>
          <w:rFonts w:ascii="Calibri" w:eastAsia="Calibri" w:hAnsi="Calibri" w:cs="Times New Roman"/>
        </w:rPr>
        <w:t xml:space="preserve">Establish instruction addressing technological literacy </w:t>
      </w:r>
      <w:r w:rsidRPr="00371EB5">
        <w:rPr>
          <w:rFonts w:ascii="Calibri" w:eastAsia="Calibri" w:hAnsi="Calibri" w:cs="Times New Roman"/>
        </w:rPr>
        <w:t>(basic applications, database architecture, security, forensic digital discovery, document assembly, presentation and courtroom technologies, etc.)</w:t>
      </w:r>
    </w:p>
    <w:p w14:paraId="0458A43E" w14:textId="77777777" w:rsidR="00371EB5" w:rsidRPr="00C1171A" w:rsidRDefault="00371EB5" w:rsidP="00C1171A">
      <w:pPr>
        <w:pStyle w:val="ListParagraph"/>
        <w:numPr>
          <w:ilvl w:val="0"/>
          <w:numId w:val="6"/>
        </w:numPr>
        <w:rPr>
          <w:rFonts w:ascii="Calibri" w:eastAsia="Calibri" w:hAnsi="Calibri" w:cs="Times New Roman"/>
        </w:rPr>
      </w:pPr>
      <w:r>
        <w:rPr>
          <w:rFonts w:ascii="Calibri" w:eastAsia="Calibri" w:hAnsi="Calibri" w:cs="Times New Roman"/>
        </w:rPr>
        <w:t>Understand, promote, provide and use a full array of classroom and class management technologies, including distance education technologies</w:t>
      </w:r>
    </w:p>
    <w:p w14:paraId="0458A43F" w14:textId="77777777" w:rsidR="002F5D35" w:rsidRDefault="00C1171A" w:rsidP="00BE138B">
      <w:pPr>
        <w:pStyle w:val="ListParagraph"/>
        <w:numPr>
          <w:ilvl w:val="0"/>
          <w:numId w:val="6"/>
        </w:numPr>
        <w:rPr>
          <w:rFonts w:ascii="Calibri" w:eastAsia="Calibri" w:hAnsi="Calibri" w:cs="Times New Roman"/>
        </w:rPr>
      </w:pPr>
      <w:r>
        <w:rPr>
          <w:rFonts w:ascii="Calibri" w:eastAsia="Calibri" w:hAnsi="Calibri" w:cs="Times New Roman"/>
        </w:rPr>
        <w:t>In harmony with the Strategic Objectives of the Curriculum Committee, the Librarians will facilitate the development and implementation of research and technology</w:t>
      </w:r>
      <w:r w:rsidR="00E5240A" w:rsidRPr="00E5240A">
        <w:rPr>
          <w:rFonts w:ascii="Calibri" w:eastAsia="Calibri" w:hAnsi="Calibri" w:cs="Times New Roman"/>
        </w:rPr>
        <w:t xml:space="preserve"> assessments connected to upp</w:t>
      </w:r>
      <w:r>
        <w:rPr>
          <w:rFonts w:ascii="Calibri" w:eastAsia="Calibri" w:hAnsi="Calibri" w:cs="Times New Roman"/>
        </w:rPr>
        <w:t xml:space="preserve">er-level </w:t>
      </w:r>
      <w:r w:rsidR="00E5240A" w:rsidRPr="00E5240A">
        <w:rPr>
          <w:rFonts w:ascii="Calibri" w:eastAsia="Calibri" w:hAnsi="Calibri" w:cs="Times New Roman"/>
        </w:rPr>
        <w:t>courses.  These assessments will include teaching time by the librarians a</w:t>
      </w:r>
      <w:r>
        <w:rPr>
          <w:rFonts w:ascii="Calibri" w:eastAsia="Calibri" w:hAnsi="Calibri" w:cs="Times New Roman"/>
        </w:rPr>
        <w:t xml:space="preserve">nd focus on problem-solving, </w:t>
      </w:r>
      <w:r w:rsidR="00E5240A" w:rsidRPr="00E5240A">
        <w:rPr>
          <w:rFonts w:ascii="Calibri" w:eastAsia="Calibri" w:hAnsi="Calibri" w:cs="Times New Roman"/>
        </w:rPr>
        <w:t>research</w:t>
      </w:r>
      <w:r>
        <w:rPr>
          <w:rFonts w:ascii="Calibri" w:eastAsia="Calibri" w:hAnsi="Calibri" w:cs="Times New Roman"/>
        </w:rPr>
        <w:t xml:space="preserve"> and technology</w:t>
      </w:r>
      <w:r w:rsidR="00E5240A" w:rsidRPr="00E5240A">
        <w:rPr>
          <w:rFonts w:ascii="Calibri" w:eastAsia="Calibri" w:hAnsi="Calibri" w:cs="Times New Roman"/>
        </w:rPr>
        <w:t xml:space="preserve"> tools for each area, but will not be courses.  These assessments will not take class time from the upper-level course, but will require outside course hours.  These assessments will better prepare our students for their externships, clinics and clerking positions in the second summer of law school</w:t>
      </w:r>
      <w:r>
        <w:rPr>
          <w:rFonts w:ascii="Calibri" w:eastAsia="Calibri" w:hAnsi="Calibri" w:cs="Times New Roman"/>
        </w:rPr>
        <w:t xml:space="preserve"> and beyond</w:t>
      </w:r>
      <w:r w:rsidR="00E5240A" w:rsidRPr="00E5240A">
        <w:rPr>
          <w:rFonts w:ascii="Calibri" w:eastAsia="Calibri" w:hAnsi="Calibri" w:cs="Times New Roman"/>
        </w:rPr>
        <w:t>.</w:t>
      </w:r>
      <w:r>
        <w:rPr>
          <w:rStyle w:val="FootnoteReference"/>
          <w:rFonts w:ascii="Calibri" w:eastAsia="Calibri" w:hAnsi="Calibri" w:cs="Times New Roman"/>
        </w:rPr>
        <w:footnoteReference w:id="1"/>
      </w:r>
    </w:p>
    <w:p w14:paraId="0458A440" w14:textId="77777777" w:rsidR="00601C71" w:rsidRDefault="00601C71" w:rsidP="00BE138B">
      <w:pPr>
        <w:pStyle w:val="ListParagraph"/>
        <w:numPr>
          <w:ilvl w:val="0"/>
          <w:numId w:val="6"/>
        </w:numPr>
        <w:rPr>
          <w:rFonts w:ascii="Calibri" w:eastAsia="Calibri" w:hAnsi="Calibri" w:cs="Times New Roman"/>
        </w:rPr>
      </w:pPr>
      <w:r>
        <w:rPr>
          <w:rFonts w:ascii="Calibri" w:eastAsia="Calibri" w:hAnsi="Calibri" w:cs="Times New Roman"/>
        </w:rPr>
        <w:t>Support research elements of the Intensive Writing Experience in conjunction with proposals of the Strategic Objectives of the Curriculum Committee.  Librarians may provide support in terms of assessment, research instruction and planning, directing student pathfinders supporting the topic, etc.</w:t>
      </w:r>
    </w:p>
    <w:p w14:paraId="0458A441" w14:textId="77777777" w:rsidR="00BE138B" w:rsidRPr="00BE138B" w:rsidRDefault="00BE138B" w:rsidP="00BE138B">
      <w:pPr>
        <w:rPr>
          <w:rFonts w:ascii="Calibri" w:eastAsia="Calibri" w:hAnsi="Calibri" w:cs="Times New Roman"/>
          <w:b/>
        </w:rPr>
      </w:pPr>
      <w:r>
        <w:rPr>
          <w:rFonts w:ascii="Calibri" w:eastAsia="Calibri" w:hAnsi="Calibri" w:cs="Times New Roman"/>
          <w:b/>
        </w:rPr>
        <w:t>Library Becomes a Robust</w:t>
      </w:r>
      <w:r w:rsidRPr="00BE138B">
        <w:rPr>
          <w:rFonts w:ascii="Calibri" w:eastAsia="Calibri" w:hAnsi="Calibri" w:cs="Times New Roman"/>
          <w:b/>
        </w:rPr>
        <w:t xml:space="preserve"> Portal:  </w:t>
      </w:r>
      <w:r>
        <w:rPr>
          <w:rFonts w:ascii="Calibri" w:eastAsia="Calibri" w:hAnsi="Calibri" w:cs="Times New Roman"/>
          <w:b/>
        </w:rPr>
        <w:t>A Complete Access Point</w:t>
      </w:r>
    </w:p>
    <w:p w14:paraId="0458A442" w14:textId="1E000213" w:rsidR="00BE138B" w:rsidRPr="00A2689D" w:rsidRDefault="00BE138B" w:rsidP="00A2689D">
      <w:pPr>
        <w:pStyle w:val="ListParagraph"/>
        <w:numPr>
          <w:ilvl w:val="0"/>
          <w:numId w:val="8"/>
        </w:numPr>
      </w:pPr>
      <w:r w:rsidRPr="00A2689D">
        <w:t>Support</w:t>
      </w:r>
      <w:r w:rsidR="002159EF">
        <w:t>s</w:t>
      </w:r>
      <w:r w:rsidRPr="00A2689D">
        <w:t xml:space="preserve"> other instruction with the appropriate tools, e.g., </w:t>
      </w:r>
      <w:proofErr w:type="spellStart"/>
      <w:r w:rsidRPr="00A2689D">
        <w:t>LibGuides</w:t>
      </w:r>
      <w:proofErr w:type="spellEnd"/>
      <w:r w:rsidRPr="00A2689D">
        <w:t>, re-designed web pages</w:t>
      </w:r>
      <w:r w:rsidR="00D6320D">
        <w:t>, audio</w:t>
      </w:r>
      <w:r w:rsidR="00601C71">
        <w:t xml:space="preserve">visual tutorials, simulations, etc. </w:t>
      </w:r>
    </w:p>
    <w:p w14:paraId="0458A443" w14:textId="77777777" w:rsidR="00BE138B" w:rsidRDefault="002159EF" w:rsidP="00A2689D">
      <w:pPr>
        <w:pStyle w:val="ListParagraph"/>
        <w:numPr>
          <w:ilvl w:val="0"/>
          <w:numId w:val="8"/>
        </w:numPr>
      </w:pPr>
      <w:r>
        <w:t>Develops “</w:t>
      </w:r>
      <w:r w:rsidR="00BE138B" w:rsidRPr="00A2689D">
        <w:t>Just</w:t>
      </w:r>
      <w:r>
        <w:t>-</w:t>
      </w:r>
      <w:r w:rsidR="00BE138B" w:rsidRPr="00A2689D">
        <w:t>in</w:t>
      </w:r>
      <w:r>
        <w:t>-</w:t>
      </w:r>
      <w:r w:rsidR="00BE138B" w:rsidRPr="00A2689D">
        <w:t>time</w:t>
      </w:r>
      <w:r>
        <w:t>”</w:t>
      </w:r>
      <w:r w:rsidR="00BE138B" w:rsidRPr="00A2689D">
        <w:t xml:space="preserve"> delivery of information and information resources</w:t>
      </w:r>
    </w:p>
    <w:p w14:paraId="0458A444" w14:textId="49E19628" w:rsidR="00BE138B" w:rsidRPr="00BE138B" w:rsidRDefault="00A2689D" w:rsidP="00BE138B">
      <w:pPr>
        <w:rPr>
          <w:rFonts w:ascii="Calibri" w:eastAsia="Calibri" w:hAnsi="Calibri" w:cs="Times New Roman"/>
          <w:b/>
        </w:rPr>
      </w:pPr>
      <w:r>
        <w:rPr>
          <w:rFonts w:ascii="Calibri" w:eastAsia="Calibri" w:hAnsi="Calibri" w:cs="Times New Roman"/>
          <w:b/>
        </w:rPr>
        <w:t>Library Becomes</w:t>
      </w:r>
      <w:r w:rsidR="00BE138B" w:rsidRPr="00BE138B">
        <w:rPr>
          <w:rFonts w:ascii="Calibri" w:eastAsia="Calibri" w:hAnsi="Calibri" w:cs="Times New Roman"/>
          <w:b/>
        </w:rPr>
        <w:t xml:space="preserve"> </w:t>
      </w:r>
      <w:r>
        <w:rPr>
          <w:rFonts w:ascii="Calibri" w:eastAsia="Calibri" w:hAnsi="Calibri" w:cs="Times New Roman"/>
          <w:b/>
        </w:rPr>
        <w:t>Self and Group-Directed Learning Space</w:t>
      </w:r>
      <w:r w:rsidR="00D6320D">
        <w:rPr>
          <w:rFonts w:ascii="Calibri" w:eastAsia="Calibri" w:hAnsi="Calibri" w:cs="Times New Roman"/>
          <w:b/>
        </w:rPr>
        <w:t>s</w:t>
      </w:r>
      <w:r>
        <w:rPr>
          <w:rFonts w:ascii="Calibri" w:eastAsia="Calibri" w:hAnsi="Calibri" w:cs="Times New Roman"/>
          <w:b/>
        </w:rPr>
        <w:t xml:space="preserve"> and </w:t>
      </w:r>
      <w:r w:rsidR="00D6320D">
        <w:rPr>
          <w:rFonts w:ascii="Calibri" w:eastAsia="Calibri" w:hAnsi="Calibri" w:cs="Times New Roman"/>
          <w:b/>
        </w:rPr>
        <w:t xml:space="preserve">a </w:t>
      </w:r>
      <w:r>
        <w:rPr>
          <w:rFonts w:ascii="Calibri" w:eastAsia="Calibri" w:hAnsi="Calibri" w:cs="Times New Roman"/>
          <w:b/>
        </w:rPr>
        <w:t>Communal Center</w:t>
      </w:r>
    </w:p>
    <w:p w14:paraId="0458A445" w14:textId="1A9A2507" w:rsidR="00A2689D" w:rsidRDefault="00A2689D" w:rsidP="00A2689D">
      <w:pPr>
        <w:pStyle w:val="ListParagraph"/>
        <w:numPr>
          <w:ilvl w:val="0"/>
          <w:numId w:val="9"/>
        </w:numPr>
      </w:pPr>
      <w:r>
        <w:t xml:space="preserve">Becomes </w:t>
      </w:r>
      <w:r w:rsidRPr="00A2689D">
        <w:t>self and group-directed learning space with ub</w:t>
      </w:r>
      <w:r>
        <w:t xml:space="preserve">iquitous access to information and more </w:t>
      </w:r>
      <w:r w:rsidRPr="00A2689D">
        <w:t>multi-purpose space</w:t>
      </w:r>
      <w:r>
        <w:t xml:space="preserve"> and</w:t>
      </w:r>
      <w:r w:rsidR="00AD5289">
        <w:t xml:space="preserve"> high-</w:t>
      </w:r>
      <w:r w:rsidRPr="00A2689D">
        <w:t>tech classrooms</w:t>
      </w:r>
    </w:p>
    <w:p w14:paraId="0458A446" w14:textId="4409E851" w:rsidR="00A2689D" w:rsidRDefault="00A2689D" w:rsidP="00A2689D">
      <w:pPr>
        <w:pStyle w:val="ListParagraph"/>
        <w:numPr>
          <w:ilvl w:val="0"/>
          <w:numId w:val="9"/>
        </w:numPr>
      </w:pPr>
      <w:r>
        <w:t xml:space="preserve">Becomes </w:t>
      </w:r>
      <w:r w:rsidRPr="00A2689D">
        <w:t>“communal place”, defining respective communities of the legal profession, academia, and urban resou</w:t>
      </w:r>
      <w:r w:rsidR="00AD5289">
        <w:t>rce providing access to justice</w:t>
      </w:r>
    </w:p>
    <w:p w14:paraId="0458A447" w14:textId="77777777" w:rsidR="00BE138B" w:rsidRPr="00A2689D" w:rsidRDefault="00A2689D" w:rsidP="00A2689D">
      <w:pPr>
        <w:pStyle w:val="ListParagraph"/>
        <w:numPr>
          <w:ilvl w:val="0"/>
          <w:numId w:val="9"/>
        </w:numPr>
      </w:pPr>
      <w:r>
        <w:t>Economizes on space devoted to print materials in relationship to the library’s other roles and the changing information environment</w:t>
      </w:r>
    </w:p>
    <w:p w14:paraId="0458A448" w14:textId="77777777" w:rsidR="00BE138B" w:rsidRDefault="002159EF" w:rsidP="00A2689D">
      <w:pPr>
        <w:pStyle w:val="ListParagraph"/>
        <w:numPr>
          <w:ilvl w:val="0"/>
          <w:numId w:val="9"/>
        </w:numPr>
      </w:pPr>
      <w:r>
        <w:t xml:space="preserve">Dedicates </w:t>
      </w:r>
      <w:r w:rsidR="00BE138B" w:rsidRPr="00A2689D">
        <w:t>more space for client consultation</w:t>
      </w:r>
      <w:r>
        <w:t xml:space="preserve"> and </w:t>
      </w:r>
      <w:r w:rsidRPr="00A2689D">
        <w:t>train</w:t>
      </w:r>
      <w:r>
        <w:t>ing</w:t>
      </w:r>
      <w:r w:rsidRPr="00A2689D">
        <w:t xml:space="preserve"> on digital resources</w:t>
      </w:r>
    </w:p>
    <w:p w14:paraId="0458A449" w14:textId="77777777" w:rsidR="00A2689D" w:rsidRPr="00A2689D" w:rsidRDefault="002159EF" w:rsidP="00A2689D">
      <w:pPr>
        <w:pStyle w:val="ListParagraph"/>
        <w:numPr>
          <w:ilvl w:val="0"/>
          <w:numId w:val="9"/>
        </w:numPr>
      </w:pPr>
      <w:r>
        <w:t>Develops and promotes utilization of Access to Justice /A</w:t>
      </w:r>
      <w:r w:rsidR="00A2689D">
        <w:t>2J</w:t>
      </w:r>
      <w:r>
        <w:t xml:space="preserve"> modules</w:t>
      </w:r>
    </w:p>
    <w:p w14:paraId="0458A44A" w14:textId="77777777" w:rsidR="00BE138B" w:rsidRPr="00A2689D" w:rsidRDefault="00BE138B" w:rsidP="00A2689D">
      <w:pPr>
        <w:pStyle w:val="ListParagraph"/>
        <w:numPr>
          <w:ilvl w:val="0"/>
          <w:numId w:val="9"/>
        </w:numPr>
      </w:pPr>
      <w:r w:rsidRPr="00A2689D">
        <w:t>Build</w:t>
      </w:r>
      <w:r w:rsidR="002159EF">
        <w:t>s</w:t>
      </w:r>
      <w:r w:rsidRPr="00A2689D">
        <w:t xml:space="preserve"> Walden zones, i.e., places for quiet and intense concentration</w:t>
      </w:r>
    </w:p>
    <w:p w14:paraId="0458A44B" w14:textId="77777777" w:rsidR="00BE138B" w:rsidRPr="00BE138B" w:rsidRDefault="00BE138B" w:rsidP="00BE138B">
      <w:pPr>
        <w:ind w:left="360"/>
        <w:rPr>
          <w:rFonts w:ascii="Calibri" w:eastAsia="Calibri" w:hAnsi="Calibri" w:cs="Times New Roman"/>
        </w:rPr>
      </w:pPr>
    </w:p>
    <w:p w14:paraId="0458A44C" w14:textId="77777777" w:rsidR="00BE138B" w:rsidRPr="003C2A22" w:rsidRDefault="00A2689D" w:rsidP="00BE138B">
      <w:pPr>
        <w:ind w:left="360"/>
        <w:rPr>
          <w:rFonts w:ascii="Calibri" w:eastAsia="Calibri" w:hAnsi="Calibri" w:cs="Times New Roman"/>
          <w:b/>
        </w:rPr>
      </w:pPr>
      <w:r w:rsidRPr="003C2A22">
        <w:rPr>
          <w:rFonts w:ascii="Calibri" w:eastAsia="Calibri" w:hAnsi="Calibri" w:cs="Times New Roman"/>
          <w:b/>
        </w:rPr>
        <w:t xml:space="preserve">Library Develops, Promotes and Maintains Human </w:t>
      </w:r>
      <w:r w:rsidR="002A6BB9">
        <w:rPr>
          <w:rFonts w:ascii="Calibri" w:eastAsia="Calibri" w:hAnsi="Calibri" w:cs="Times New Roman"/>
          <w:b/>
        </w:rPr>
        <w:t xml:space="preserve">Expertise </w:t>
      </w:r>
      <w:r w:rsidRPr="003C2A22">
        <w:rPr>
          <w:rFonts w:ascii="Calibri" w:eastAsia="Calibri" w:hAnsi="Calibri" w:cs="Times New Roman"/>
          <w:b/>
        </w:rPr>
        <w:t>and Institutional Networks</w:t>
      </w:r>
    </w:p>
    <w:p w14:paraId="0458A44D" w14:textId="77777777" w:rsidR="003C2A22" w:rsidRPr="003C2A22" w:rsidRDefault="003C2A22" w:rsidP="003C2A22">
      <w:pPr>
        <w:pStyle w:val="ListParagraph"/>
        <w:numPr>
          <w:ilvl w:val="0"/>
          <w:numId w:val="6"/>
        </w:numPr>
        <w:rPr>
          <w:rFonts w:ascii="Calibri" w:eastAsia="Calibri" w:hAnsi="Calibri" w:cs="Times New Roman"/>
        </w:rPr>
      </w:pPr>
      <w:r>
        <w:rPr>
          <w:rFonts w:ascii="Calibri" w:eastAsia="Calibri" w:hAnsi="Calibri" w:cs="Times New Roman"/>
        </w:rPr>
        <w:t>Move</w:t>
      </w:r>
      <w:r w:rsidR="002159EF">
        <w:rPr>
          <w:rFonts w:ascii="Calibri" w:eastAsia="Calibri" w:hAnsi="Calibri" w:cs="Times New Roman"/>
        </w:rPr>
        <w:t>s</w:t>
      </w:r>
      <w:r>
        <w:rPr>
          <w:rFonts w:ascii="Calibri" w:eastAsia="Calibri" w:hAnsi="Calibri" w:cs="Times New Roman"/>
        </w:rPr>
        <w:t xml:space="preserve"> beyond </w:t>
      </w:r>
      <w:r w:rsidRPr="003C2A22">
        <w:rPr>
          <w:rFonts w:ascii="Calibri" w:eastAsia="Calibri" w:hAnsi="Calibri" w:cs="Times New Roman"/>
        </w:rPr>
        <w:t>cataloging books and periodicals to proactively promoting scholarship, providing metadata, and enriching the scholarly web through semantic linking</w:t>
      </w:r>
    </w:p>
    <w:p w14:paraId="0458A44E" w14:textId="77777777" w:rsidR="00601C71" w:rsidRDefault="003C2A22" w:rsidP="00601C71">
      <w:pPr>
        <w:pStyle w:val="ListParagraph"/>
        <w:numPr>
          <w:ilvl w:val="0"/>
          <w:numId w:val="6"/>
        </w:numPr>
        <w:rPr>
          <w:rFonts w:ascii="Calibri" w:eastAsia="Calibri" w:hAnsi="Calibri" w:cs="Times New Roman"/>
        </w:rPr>
      </w:pPr>
      <w:r w:rsidRPr="00601C71">
        <w:rPr>
          <w:rFonts w:ascii="Calibri" w:eastAsia="Calibri" w:hAnsi="Calibri" w:cs="Times New Roman"/>
        </w:rPr>
        <w:t>Support</w:t>
      </w:r>
      <w:r w:rsidR="002159EF" w:rsidRPr="00601C71">
        <w:rPr>
          <w:rFonts w:ascii="Calibri" w:eastAsia="Calibri" w:hAnsi="Calibri" w:cs="Times New Roman"/>
        </w:rPr>
        <w:t>s</w:t>
      </w:r>
      <w:r w:rsidRPr="00601C71">
        <w:rPr>
          <w:rFonts w:ascii="Calibri" w:eastAsia="Calibri" w:hAnsi="Calibri" w:cs="Times New Roman"/>
        </w:rPr>
        <w:t xml:space="preserve"> the shift from traditional doctrinal analysis and legal scholarship to interdisciplinary, comparative, and empirical research </w:t>
      </w:r>
    </w:p>
    <w:p w14:paraId="0458A44F" w14:textId="77777777" w:rsidR="002A6BB9" w:rsidRDefault="002A6BB9" w:rsidP="00601C71">
      <w:pPr>
        <w:pStyle w:val="ListParagraph"/>
        <w:numPr>
          <w:ilvl w:val="0"/>
          <w:numId w:val="6"/>
        </w:numPr>
        <w:rPr>
          <w:rFonts w:ascii="Calibri" w:eastAsia="Calibri" w:hAnsi="Calibri" w:cs="Times New Roman"/>
        </w:rPr>
      </w:pPr>
      <w:r>
        <w:rPr>
          <w:rFonts w:ascii="Calibri" w:eastAsia="Calibri" w:hAnsi="Calibri" w:cs="Times New Roman"/>
        </w:rPr>
        <w:t>Develops expertise of librarians and staff through professional service, scholarship, conferences, special projects, partnerships, etc.</w:t>
      </w:r>
    </w:p>
    <w:p w14:paraId="0458A450" w14:textId="77777777" w:rsidR="002A6BB9" w:rsidRPr="00601C71" w:rsidRDefault="002A6BB9" w:rsidP="00601C71">
      <w:pPr>
        <w:pStyle w:val="ListParagraph"/>
        <w:numPr>
          <w:ilvl w:val="0"/>
          <w:numId w:val="6"/>
        </w:numPr>
        <w:rPr>
          <w:rFonts w:ascii="Calibri" w:eastAsia="Calibri" w:hAnsi="Calibri" w:cs="Times New Roman"/>
        </w:rPr>
      </w:pPr>
      <w:r>
        <w:rPr>
          <w:rFonts w:ascii="Calibri" w:eastAsia="Calibri" w:hAnsi="Calibri" w:cs="Times New Roman"/>
        </w:rPr>
        <w:t>Promotes law school programs through development of strategic partnerships within its own academic and professional domain</w:t>
      </w:r>
    </w:p>
    <w:p w14:paraId="0458A451" w14:textId="77777777" w:rsidR="00601C71" w:rsidRPr="00601C71" w:rsidRDefault="00601C71" w:rsidP="002A6BB9">
      <w:pPr>
        <w:ind w:firstLine="360"/>
        <w:rPr>
          <w:b/>
        </w:rPr>
      </w:pPr>
      <w:r>
        <w:rPr>
          <w:b/>
        </w:rPr>
        <w:t>Library Has More Impact</w:t>
      </w:r>
    </w:p>
    <w:p w14:paraId="0458A452" w14:textId="77777777" w:rsidR="00601C71" w:rsidRPr="00A2689D" w:rsidRDefault="00601C71" w:rsidP="00601C71">
      <w:pPr>
        <w:pStyle w:val="ListParagraph"/>
        <w:numPr>
          <w:ilvl w:val="0"/>
          <w:numId w:val="8"/>
        </w:numPr>
      </w:pPr>
      <w:r w:rsidRPr="00A2689D">
        <w:t>Develops new strategies for assessing impacts and outcomes (such as information usage, competencies, incorporation of best library practices, and information-seeking behaviors of users)</w:t>
      </w:r>
    </w:p>
    <w:p w14:paraId="0458A453" w14:textId="77777777" w:rsidR="00601C71" w:rsidRDefault="00601C71" w:rsidP="00BE138B">
      <w:pPr>
        <w:pStyle w:val="ListParagraph"/>
        <w:numPr>
          <w:ilvl w:val="0"/>
          <w:numId w:val="6"/>
        </w:numPr>
      </w:pPr>
      <w:r w:rsidRPr="00A2689D">
        <w:t>Proactively responds to assessments and communications from users and evolves with developments in the profession</w:t>
      </w:r>
    </w:p>
    <w:p w14:paraId="0458A454" w14:textId="77777777" w:rsidR="00601C71" w:rsidRDefault="00601C71">
      <w:r>
        <w:br w:type="page"/>
      </w:r>
    </w:p>
    <w:p w14:paraId="0458A456" w14:textId="77777777" w:rsidR="00F27BFE" w:rsidRDefault="00F27BFE" w:rsidP="002A6BB9">
      <w:pPr>
        <w:pStyle w:val="Heading1"/>
        <w:rPr>
          <w:rFonts w:eastAsia="Calibri"/>
        </w:rPr>
      </w:pPr>
      <w:bookmarkStart w:id="0" w:name="_GoBack"/>
      <w:bookmarkEnd w:id="0"/>
      <w:r>
        <w:rPr>
          <w:rFonts w:eastAsia="Calibri"/>
        </w:rPr>
        <w:lastRenderedPageBreak/>
        <w:t>Relat</w:t>
      </w:r>
      <w:r w:rsidR="002A6BB9">
        <w:rPr>
          <w:rFonts w:eastAsia="Calibri"/>
        </w:rPr>
        <w:t>ionship to Strategic Plan Goals</w:t>
      </w:r>
    </w:p>
    <w:p w14:paraId="0458A457" w14:textId="77777777" w:rsidR="00F27BFE" w:rsidRDefault="00F27BFE" w:rsidP="00F27BFE">
      <w:pPr>
        <w:rPr>
          <w:rFonts w:ascii="Calibri" w:eastAsia="Calibri" w:hAnsi="Calibri" w:cs="Times New Roman"/>
        </w:rPr>
      </w:pPr>
      <w:r>
        <w:rPr>
          <w:rFonts w:ascii="Calibri" w:eastAsia="Calibri" w:hAnsi="Calibri" w:cs="Times New Roman"/>
        </w:rPr>
        <w:t>This strategy relates directly to the Library’</w:t>
      </w:r>
      <w:r w:rsidR="00277EA4">
        <w:rPr>
          <w:rFonts w:ascii="Calibri" w:eastAsia="Calibri" w:hAnsi="Calibri" w:cs="Times New Roman"/>
        </w:rPr>
        <w:t xml:space="preserve">s imperatives </w:t>
      </w:r>
      <w:r w:rsidR="002A6BB9">
        <w:rPr>
          <w:rFonts w:ascii="Calibri" w:eastAsia="Calibri" w:hAnsi="Calibri" w:cs="Times New Roman"/>
        </w:rPr>
        <w:t>I.D. and II.B.3.  It also supports various other imperatives throughout the strategic plan.</w:t>
      </w:r>
    </w:p>
    <w:p w14:paraId="0458A458" w14:textId="77777777" w:rsidR="00277EA4" w:rsidRDefault="00277EA4" w:rsidP="00F27BFE">
      <w:pPr>
        <w:rPr>
          <w:rFonts w:ascii="Calibri" w:eastAsia="Calibri" w:hAnsi="Calibri" w:cs="Times New Roman"/>
        </w:rPr>
      </w:pPr>
      <w:r>
        <w:rPr>
          <w:rFonts w:ascii="Calibri" w:eastAsia="Calibri" w:hAnsi="Calibri" w:cs="Times New Roman"/>
        </w:rPr>
        <w:t>It also generally supports a number of other plan goals which relies on the information infrastructure</w:t>
      </w:r>
      <w:r w:rsidR="00720ED5">
        <w:rPr>
          <w:rFonts w:ascii="Calibri" w:eastAsia="Calibri" w:hAnsi="Calibri" w:cs="Times New Roman"/>
        </w:rPr>
        <w:t>.</w:t>
      </w:r>
    </w:p>
    <w:p w14:paraId="0458A459" w14:textId="77777777" w:rsidR="00720ED5" w:rsidRDefault="00720ED5" w:rsidP="00F27BFE">
      <w:pPr>
        <w:rPr>
          <w:rFonts w:ascii="Calibri" w:eastAsia="Calibri" w:hAnsi="Calibri" w:cs="Times New Roman"/>
        </w:rPr>
      </w:pPr>
      <w:r w:rsidRPr="00611611">
        <w:rPr>
          <w:rStyle w:val="Heading1Char"/>
        </w:rPr>
        <w:t>Action Plans Steps</w:t>
      </w:r>
    </w:p>
    <w:tbl>
      <w:tblPr>
        <w:tblStyle w:val="TableGrid"/>
        <w:tblW w:w="0" w:type="auto"/>
        <w:tblLook w:val="04A0" w:firstRow="1" w:lastRow="0" w:firstColumn="1" w:lastColumn="0" w:noHBand="0" w:noVBand="1"/>
      </w:tblPr>
      <w:tblGrid>
        <w:gridCol w:w="2394"/>
        <w:gridCol w:w="2394"/>
        <w:gridCol w:w="2394"/>
        <w:gridCol w:w="2394"/>
      </w:tblGrid>
      <w:tr w:rsidR="00A0491A" w:rsidRPr="00A0491A" w14:paraId="0458A45F" w14:textId="77777777" w:rsidTr="00200548">
        <w:tc>
          <w:tcPr>
            <w:tcW w:w="2394" w:type="dxa"/>
          </w:tcPr>
          <w:p w14:paraId="0458A45A" w14:textId="77777777" w:rsidR="00A0491A" w:rsidRPr="00A0491A" w:rsidRDefault="00A0491A" w:rsidP="00200548">
            <w:pPr>
              <w:rPr>
                <w:rFonts w:ascii="Calibri" w:hAnsi="Calibri" w:cs="Calibri"/>
              </w:rPr>
            </w:pPr>
            <w:r w:rsidRPr="00A0491A">
              <w:rPr>
                <w:rFonts w:ascii="Calibri" w:hAnsi="Calibri" w:cs="Calibri"/>
              </w:rPr>
              <w:t>Action Step or Outcome</w:t>
            </w:r>
          </w:p>
        </w:tc>
        <w:tc>
          <w:tcPr>
            <w:tcW w:w="2394" w:type="dxa"/>
          </w:tcPr>
          <w:p w14:paraId="0458A45B" w14:textId="77777777" w:rsidR="00A0491A" w:rsidRPr="00A0491A" w:rsidRDefault="00A0491A" w:rsidP="00200548">
            <w:pPr>
              <w:rPr>
                <w:rFonts w:ascii="Calibri" w:hAnsi="Calibri" w:cs="Calibri"/>
              </w:rPr>
            </w:pPr>
            <w:r w:rsidRPr="00A0491A">
              <w:rPr>
                <w:rFonts w:ascii="Calibri" w:hAnsi="Calibri" w:cs="Calibri"/>
              </w:rPr>
              <w:t>Person(s) Responsible</w:t>
            </w:r>
          </w:p>
        </w:tc>
        <w:tc>
          <w:tcPr>
            <w:tcW w:w="2394" w:type="dxa"/>
          </w:tcPr>
          <w:p w14:paraId="0458A45C" w14:textId="77777777" w:rsidR="00A0491A" w:rsidRPr="00A0491A" w:rsidRDefault="00A0491A" w:rsidP="00200548">
            <w:pPr>
              <w:rPr>
                <w:rFonts w:ascii="Calibri" w:hAnsi="Calibri" w:cs="Calibri"/>
              </w:rPr>
            </w:pPr>
            <w:r w:rsidRPr="00A0491A">
              <w:rPr>
                <w:rFonts w:ascii="Calibri" w:hAnsi="Calibri" w:cs="Calibri"/>
              </w:rPr>
              <w:t>Deadline</w:t>
            </w:r>
          </w:p>
        </w:tc>
        <w:tc>
          <w:tcPr>
            <w:tcW w:w="2394" w:type="dxa"/>
          </w:tcPr>
          <w:p w14:paraId="0458A45D" w14:textId="77777777" w:rsidR="00A0491A" w:rsidRPr="00A0491A" w:rsidRDefault="00A0491A" w:rsidP="00200548">
            <w:pPr>
              <w:rPr>
                <w:rFonts w:ascii="Calibri" w:hAnsi="Calibri" w:cs="Calibri"/>
              </w:rPr>
            </w:pPr>
            <w:r w:rsidRPr="00A0491A">
              <w:rPr>
                <w:rFonts w:ascii="Calibri" w:hAnsi="Calibri" w:cs="Calibri"/>
              </w:rPr>
              <w:t>Law School Resources Required</w:t>
            </w:r>
          </w:p>
          <w:p w14:paraId="0458A45E" w14:textId="77777777" w:rsidR="00A0491A" w:rsidRPr="00A0491A" w:rsidRDefault="00A0491A" w:rsidP="00200548">
            <w:pPr>
              <w:rPr>
                <w:rFonts w:ascii="Calibri" w:hAnsi="Calibri" w:cs="Calibri"/>
              </w:rPr>
            </w:pPr>
          </w:p>
        </w:tc>
      </w:tr>
      <w:tr w:rsidR="00A0491A" w:rsidRPr="00A0491A" w14:paraId="0458A465" w14:textId="77777777" w:rsidTr="00200548">
        <w:tc>
          <w:tcPr>
            <w:tcW w:w="2394" w:type="dxa"/>
          </w:tcPr>
          <w:p w14:paraId="0458A460" w14:textId="77777777" w:rsidR="00A0491A" w:rsidRPr="00A0491A" w:rsidRDefault="00A0491A" w:rsidP="00200548">
            <w:pPr>
              <w:rPr>
                <w:rFonts w:ascii="Calibri" w:eastAsia="Calibri" w:hAnsi="Calibri" w:cs="Calibri"/>
                <w:b/>
                <w:caps/>
              </w:rPr>
            </w:pPr>
            <w:r w:rsidRPr="00A0491A">
              <w:rPr>
                <w:rFonts w:ascii="Calibri" w:eastAsia="Calibri" w:hAnsi="Calibri" w:cs="Calibri"/>
                <w:b/>
                <w:caps/>
              </w:rPr>
              <w:t>Active role in instruction</w:t>
            </w:r>
          </w:p>
          <w:p w14:paraId="0458A461" w14:textId="77777777" w:rsidR="00A0491A" w:rsidRPr="00A0491A" w:rsidRDefault="00A0491A" w:rsidP="00200548">
            <w:pPr>
              <w:rPr>
                <w:rFonts w:ascii="Calibri" w:eastAsia="Calibri" w:hAnsi="Calibri" w:cs="Calibri"/>
                <w:caps/>
              </w:rPr>
            </w:pPr>
          </w:p>
        </w:tc>
        <w:tc>
          <w:tcPr>
            <w:tcW w:w="2394" w:type="dxa"/>
          </w:tcPr>
          <w:p w14:paraId="0458A462" w14:textId="77777777" w:rsidR="00A0491A" w:rsidRPr="00A0491A" w:rsidRDefault="00A0491A" w:rsidP="00200548">
            <w:pPr>
              <w:rPr>
                <w:rFonts w:ascii="Calibri" w:hAnsi="Calibri" w:cs="Calibri"/>
              </w:rPr>
            </w:pPr>
          </w:p>
        </w:tc>
        <w:tc>
          <w:tcPr>
            <w:tcW w:w="2394" w:type="dxa"/>
          </w:tcPr>
          <w:p w14:paraId="0458A463" w14:textId="77777777" w:rsidR="00A0491A" w:rsidRPr="00A0491A" w:rsidRDefault="00A0491A" w:rsidP="00200548">
            <w:pPr>
              <w:rPr>
                <w:rFonts w:ascii="Calibri" w:hAnsi="Calibri" w:cs="Calibri"/>
              </w:rPr>
            </w:pPr>
          </w:p>
        </w:tc>
        <w:tc>
          <w:tcPr>
            <w:tcW w:w="2394" w:type="dxa"/>
          </w:tcPr>
          <w:p w14:paraId="0458A464" w14:textId="77777777" w:rsidR="00A0491A" w:rsidRPr="00A0491A" w:rsidRDefault="00A0491A" w:rsidP="00200548">
            <w:pPr>
              <w:rPr>
                <w:rFonts w:ascii="Calibri" w:hAnsi="Calibri" w:cs="Calibri"/>
              </w:rPr>
            </w:pPr>
          </w:p>
        </w:tc>
      </w:tr>
      <w:tr w:rsidR="00A0491A" w:rsidRPr="00A0491A" w14:paraId="0458A46B" w14:textId="77777777" w:rsidTr="00200548">
        <w:tc>
          <w:tcPr>
            <w:tcW w:w="2394" w:type="dxa"/>
          </w:tcPr>
          <w:p w14:paraId="0458A466" w14:textId="77777777" w:rsidR="00A0491A" w:rsidRPr="00A0491A" w:rsidRDefault="00A0491A" w:rsidP="00200548">
            <w:pPr>
              <w:rPr>
                <w:rFonts w:ascii="Calibri" w:eastAsia="Calibri" w:hAnsi="Calibri" w:cs="Calibri"/>
              </w:rPr>
            </w:pPr>
            <w:r w:rsidRPr="00A0491A">
              <w:rPr>
                <w:rFonts w:ascii="Calibri" w:eastAsia="Calibri" w:hAnsi="Calibri" w:cs="Calibri"/>
              </w:rPr>
              <w:t>Create  pedagogy of research instruction and information literacy</w:t>
            </w:r>
          </w:p>
          <w:p w14:paraId="0458A467" w14:textId="77777777" w:rsidR="00A0491A" w:rsidRPr="00A0491A" w:rsidRDefault="00A0491A" w:rsidP="00200548">
            <w:pPr>
              <w:rPr>
                <w:rFonts w:ascii="Calibri" w:hAnsi="Calibri" w:cs="Calibri"/>
              </w:rPr>
            </w:pPr>
          </w:p>
        </w:tc>
        <w:tc>
          <w:tcPr>
            <w:tcW w:w="2394" w:type="dxa"/>
          </w:tcPr>
          <w:p w14:paraId="0458A468" w14:textId="77777777" w:rsidR="00A0491A" w:rsidRPr="00A0491A" w:rsidRDefault="00A0491A" w:rsidP="00200548">
            <w:pPr>
              <w:rPr>
                <w:rFonts w:ascii="Calibri" w:hAnsi="Calibri" w:cs="Calibri"/>
              </w:rPr>
            </w:pPr>
            <w:r w:rsidRPr="00A0491A">
              <w:rPr>
                <w:rFonts w:ascii="Calibri" w:hAnsi="Calibri" w:cs="Calibri"/>
              </w:rPr>
              <w:t>Paul Callister</w:t>
            </w:r>
            <w:r w:rsidR="002A6BB9">
              <w:rPr>
                <w:rFonts w:ascii="Calibri" w:hAnsi="Calibri" w:cs="Calibri"/>
              </w:rPr>
              <w:t xml:space="preserve">/Michael Robak/Lawrence MacLachlan/Kathleen Hall/Barbara </w:t>
            </w:r>
            <w:proofErr w:type="spellStart"/>
            <w:r w:rsidR="002A6BB9">
              <w:rPr>
                <w:rFonts w:ascii="Calibri" w:hAnsi="Calibri" w:cs="Calibri"/>
              </w:rPr>
              <w:t>Glesner</w:t>
            </w:r>
            <w:proofErr w:type="spellEnd"/>
            <w:r w:rsidR="002A6BB9">
              <w:rPr>
                <w:rFonts w:ascii="Calibri" w:hAnsi="Calibri" w:cs="Calibri"/>
              </w:rPr>
              <w:t>- Fines</w:t>
            </w:r>
          </w:p>
        </w:tc>
        <w:tc>
          <w:tcPr>
            <w:tcW w:w="2394" w:type="dxa"/>
          </w:tcPr>
          <w:p w14:paraId="0458A469" w14:textId="77777777" w:rsidR="00A0491A" w:rsidRPr="00A0491A" w:rsidRDefault="00A0491A" w:rsidP="00200548">
            <w:pPr>
              <w:rPr>
                <w:rFonts w:ascii="Calibri" w:hAnsi="Calibri" w:cs="Calibri"/>
              </w:rPr>
            </w:pPr>
            <w:r w:rsidRPr="00A0491A">
              <w:rPr>
                <w:rFonts w:ascii="Calibri" w:hAnsi="Calibri" w:cs="Calibri"/>
              </w:rPr>
              <w:t>May, 2013</w:t>
            </w:r>
          </w:p>
        </w:tc>
        <w:tc>
          <w:tcPr>
            <w:tcW w:w="2394" w:type="dxa"/>
          </w:tcPr>
          <w:p w14:paraId="0458A46A" w14:textId="77777777" w:rsidR="00A0491A" w:rsidRPr="00A0491A" w:rsidRDefault="00A0491A" w:rsidP="00200548">
            <w:pPr>
              <w:rPr>
                <w:rFonts w:ascii="Calibri" w:hAnsi="Calibri" w:cs="Calibri"/>
              </w:rPr>
            </w:pPr>
            <w:r w:rsidRPr="00A0491A">
              <w:rPr>
                <w:rFonts w:ascii="Calibri" w:hAnsi="Calibri" w:cs="Calibri"/>
              </w:rPr>
              <w:t>Additional Librarians and Staff to assist</w:t>
            </w:r>
          </w:p>
        </w:tc>
      </w:tr>
      <w:tr w:rsidR="00A0491A" w:rsidRPr="00A0491A" w14:paraId="0458A471" w14:textId="77777777" w:rsidTr="00200548">
        <w:tc>
          <w:tcPr>
            <w:tcW w:w="2394" w:type="dxa"/>
          </w:tcPr>
          <w:p w14:paraId="0458A46C" w14:textId="77777777" w:rsidR="00A0491A" w:rsidRPr="00A0491A" w:rsidRDefault="00A0491A" w:rsidP="00200548">
            <w:pPr>
              <w:rPr>
                <w:rFonts w:ascii="Calibri" w:eastAsia="Calibri" w:hAnsi="Calibri" w:cs="Calibri"/>
              </w:rPr>
            </w:pPr>
            <w:r w:rsidRPr="00A0491A">
              <w:rPr>
                <w:rFonts w:ascii="Calibri" w:eastAsia="Calibri" w:hAnsi="Calibri" w:cs="Calibri"/>
              </w:rPr>
              <w:t>Establish instruction addressing technological literacy (basic applications, database architecture, security, forensic digital discovery, document assembly, presentation and courtroom technologies, etc.)</w:t>
            </w:r>
          </w:p>
          <w:p w14:paraId="0458A46D" w14:textId="77777777" w:rsidR="00A0491A" w:rsidRPr="00A0491A" w:rsidRDefault="00A0491A" w:rsidP="00200548">
            <w:pPr>
              <w:rPr>
                <w:rFonts w:ascii="Calibri" w:hAnsi="Calibri" w:cs="Calibri"/>
              </w:rPr>
            </w:pPr>
          </w:p>
        </w:tc>
        <w:tc>
          <w:tcPr>
            <w:tcW w:w="2394" w:type="dxa"/>
          </w:tcPr>
          <w:p w14:paraId="0458A46E" w14:textId="77777777" w:rsidR="00A0491A" w:rsidRPr="00A0491A" w:rsidRDefault="00A0491A" w:rsidP="00200548">
            <w:pPr>
              <w:rPr>
                <w:rFonts w:ascii="Calibri" w:hAnsi="Calibri" w:cs="Calibri"/>
              </w:rPr>
            </w:pPr>
            <w:r w:rsidRPr="00A0491A">
              <w:rPr>
                <w:rFonts w:ascii="Calibri" w:hAnsi="Calibri" w:cs="Calibri"/>
              </w:rPr>
              <w:t>Michael Robak/Rick Thomas/ Jeff Ellis/ Jeff Henderson</w:t>
            </w:r>
          </w:p>
        </w:tc>
        <w:tc>
          <w:tcPr>
            <w:tcW w:w="2394" w:type="dxa"/>
          </w:tcPr>
          <w:p w14:paraId="0458A46F" w14:textId="77777777" w:rsidR="00A0491A" w:rsidRPr="00A0491A" w:rsidRDefault="00A0491A" w:rsidP="00200548">
            <w:pPr>
              <w:rPr>
                <w:rFonts w:ascii="Calibri" w:hAnsi="Calibri" w:cs="Calibri"/>
              </w:rPr>
            </w:pPr>
            <w:r w:rsidRPr="00A0491A">
              <w:rPr>
                <w:rFonts w:ascii="Calibri" w:hAnsi="Calibri" w:cs="Calibri"/>
              </w:rPr>
              <w:t>May, 2013</w:t>
            </w:r>
          </w:p>
        </w:tc>
        <w:tc>
          <w:tcPr>
            <w:tcW w:w="2394" w:type="dxa"/>
          </w:tcPr>
          <w:p w14:paraId="0458A470" w14:textId="77777777" w:rsidR="00A0491A" w:rsidRPr="00A0491A" w:rsidRDefault="00A0491A" w:rsidP="00200548">
            <w:pPr>
              <w:rPr>
                <w:rFonts w:ascii="Calibri" w:hAnsi="Calibri" w:cs="Calibri"/>
              </w:rPr>
            </w:pPr>
            <w:r w:rsidRPr="00A0491A">
              <w:rPr>
                <w:rFonts w:ascii="Calibri" w:hAnsi="Calibri" w:cs="Calibri"/>
              </w:rPr>
              <w:t>Additional Librarians and Staff to assist</w:t>
            </w:r>
          </w:p>
        </w:tc>
      </w:tr>
      <w:tr w:rsidR="00A0491A" w:rsidRPr="00A0491A" w14:paraId="0458A476" w14:textId="77777777" w:rsidTr="00200548">
        <w:tc>
          <w:tcPr>
            <w:tcW w:w="2394" w:type="dxa"/>
          </w:tcPr>
          <w:p w14:paraId="0458A472" w14:textId="77777777" w:rsidR="00A0491A" w:rsidRPr="00A0491A" w:rsidRDefault="00A0491A" w:rsidP="00200548">
            <w:pPr>
              <w:rPr>
                <w:rFonts w:ascii="Calibri" w:hAnsi="Calibri" w:cs="Calibri"/>
              </w:rPr>
            </w:pPr>
            <w:r w:rsidRPr="00A0491A">
              <w:rPr>
                <w:rFonts w:ascii="Calibri" w:eastAsia="Calibri" w:hAnsi="Calibri" w:cs="Calibri"/>
              </w:rPr>
              <w:t>Develop roadmap to classroom and class management technologies, including distance education technologies</w:t>
            </w:r>
          </w:p>
        </w:tc>
        <w:tc>
          <w:tcPr>
            <w:tcW w:w="2394" w:type="dxa"/>
          </w:tcPr>
          <w:p w14:paraId="0458A473" w14:textId="77777777" w:rsidR="00A0491A" w:rsidRPr="00A0491A" w:rsidRDefault="00A0491A" w:rsidP="00200548">
            <w:pPr>
              <w:rPr>
                <w:rFonts w:ascii="Calibri" w:hAnsi="Calibri" w:cs="Calibri"/>
              </w:rPr>
            </w:pPr>
            <w:r w:rsidRPr="00A0491A">
              <w:rPr>
                <w:rFonts w:ascii="Calibri" w:hAnsi="Calibri" w:cs="Calibri"/>
              </w:rPr>
              <w:t xml:space="preserve">Michael Robak/Rick Thomas/ Rachelle </w:t>
            </w:r>
            <w:proofErr w:type="spellStart"/>
            <w:r w:rsidRPr="00A0491A">
              <w:rPr>
                <w:rFonts w:ascii="Calibri" w:hAnsi="Calibri" w:cs="Calibri"/>
              </w:rPr>
              <w:t>Leutzinger</w:t>
            </w:r>
            <w:proofErr w:type="spellEnd"/>
          </w:p>
        </w:tc>
        <w:tc>
          <w:tcPr>
            <w:tcW w:w="2394" w:type="dxa"/>
          </w:tcPr>
          <w:p w14:paraId="0458A474" w14:textId="77777777" w:rsidR="00A0491A" w:rsidRPr="00A0491A" w:rsidRDefault="00A0491A" w:rsidP="00200548">
            <w:pPr>
              <w:rPr>
                <w:rFonts w:ascii="Calibri" w:hAnsi="Calibri" w:cs="Calibri"/>
              </w:rPr>
            </w:pPr>
            <w:r w:rsidRPr="00A0491A">
              <w:rPr>
                <w:rFonts w:ascii="Calibri" w:hAnsi="Calibri" w:cs="Calibri"/>
              </w:rPr>
              <w:t>May, 2013</w:t>
            </w:r>
          </w:p>
        </w:tc>
        <w:tc>
          <w:tcPr>
            <w:tcW w:w="2394" w:type="dxa"/>
          </w:tcPr>
          <w:p w14:paraId="0458A475" w14:textId="77777777" w:rsidR="00A0491A" w:rsidRPr="00A0491A" w:rsidRDefault="00A0491A" w:rsidP="00200548">
            <w:pPr>
              <w:rPr>
                <w:rFonts w:ascii="Calibri" w:hAnsi="Calibri" w:cs="Calibri"/>
              </w:rPr>
            </w:pPr>
            <w:r w:rsidRPr="00A0491A">
              <w:rPr>
                <w:rFonts w:ascii="Calibri" w:hAnsi="Calibri" w:cs="Calibri"/>
              </w:rPr>
              <w:t>IT staff; campus resources</w:t>
            </w:r>
          </w:p>
        </w:tc>
      </w:tr>
      <w:tr w:rsidR="00A0491A" w:rsidRPr="00A0491A" w14:paraId="0458A47B" w14:textId="77777777" w:rsidTr="00200548">
        <w:tc>
          <w:tcPr>
            <w:tcW w:w="2394" w:type="dxa"/>
          </w:tcPr>
          <w:p w14:paraId="0458A477" w14:textId="77777777" w:rsidR="00A0491A" w:rsidRPr="00A0491A" w:rsidRDefault="00A0491A" w:rsidP="00200548">
            <w:pPr>
              <w:rPr>
                <w:rFonts w:ascii="Calibri" w:hAnsi="Calibri" w:cs="Calibri"/>
              </w:rPr>
            </w:pPr>
            <w:r w:rsidRPr="00A0491A">
              <w:rPr>
                <w:rFonts w:ascii="Calibri" w:eastAsia="Calibri" w:hAnsi="Calibri" w:cs="Calibri"/>
              </w:rPr>
              <w:t xml:space="preserve">Develop research and technology assessments connected to upper-level courses.  </w:t>
            </w:r>
          </w:p>
        </w:tc>
        <w:tc>
          <w:tcPr>
            <w:tcW w:w="2394" w:type="dxa"/>
          </w:tcPr>
          <w:p w14:paraId="0458A478" w14:textId="77777777" w:rsidR="00A0491A" w:rsidRPr="00A0491A" w:rsidRDefault="00A0491A" w:rsidP="00200548">
            <w:pPr>
              <w:rPr>
                <w:rFonts w:ascii="Calibri" w:hAnsi="Calibri" w:cs="Calibri"/>
              </w:rPr>
            </w:pPr>
            <w:r w:rsidRPr="00A0491A">
              <w:rPr>
                <w:rFonts w:ascii="Calibri" w:hAnsi="Calibri" w:cs="Calibri"/>
              </w:rPr>
              <w:t>Lawrence MacLachlan</w:t>
            </w:r>
            <w:r w:rsidR="004067D2">
              <w:rPr>
                <w:rFonts w:ascii="Calibri" w:hAnsi="Calibri" w:cs="Calibri"/>
              </w:rPr>
              <w:t xml:space="preserve">/Michael Robak/Barbara </w:t>
            </w:r>
            <w:proofErr w:type="spellStart"/>
            <w:r w:rsidR="004067D2">
              <w:rPr>
                <w:rFonts w:ascii="Calibri" w:hAnsi="Calibri" w:cs="Calibri"/>
              </w:rPr>
              <w:t>Glesner</w:t>
            </w:r>
            <w:proofErr w:type="spellEnd"/>
            <w:r w:rsidR="004067D2">
              <w:rPr>
                <w:rFonts w:ascii="Calibri" w:hAnsi="Calibri" w:cs="Calibri"/>
              </w:rPr>
              <w:t>-Fines/Paul Callister/Kathleen Hall</w:t>
            </w:r>
          </w:p>
        </w:tc>
        <w:tc>
          <w:tcPr>
            <w:tcW w:w="2394" w:type="dxa"/>
          </w:tcPr>
          <w:p w14:paraId="0458A479" w14:textId="77777777" w:rsidR="00A0491A" w:rsidRPr="00A0491A" w:rsidRDefault="00A0491A" w:rsidP="00200548">
            <w:pPr>
              <w:rPr>
                <w:rFonts w:ascii="Calibri" w:hAnsi="Calibri" w:cs="Calibri"/>
              </w:rPr>
            </w:pPr>
            <w:r w:rsidRPr="00A0491A">
              <w:rPr>
                <w:rFonts w:ascii="Calibri" w:hAnsi="Calibri" w:cs="Calibri"/>
              </w:rPr>
              <w:t>May, 2013</w:t>
            </w:r>
          </w:p>
        </w:tc>
        <w:tc>
          <w:tcPr>
            <w:tcW w:w="2394" w:type="dxa"/>
          </w:tcPr>
          <w:p w14:paraId="0458A47A" w14:textId="77777777" w:rsidR="00A0491A" w:rsidRPr="00A0491A" w:rsidRDefault="00A0491A" w:rsidP="00200548">
            <w:pPr>
              <w:rPr>
                <w:rFonts w:ascii="Calibri" w:hAnsi="Calibri" w:cs="Calibri"/>
              </w:rPr>
            </w:pPr>
            <w:r w:rsidRPr="00A0491A">
              <w:rPr>
                <w:rFonts w:ascii="Calibri" w:hAnsi="Calibri" w:cs="Calibri"/>
              </w:rPr>
              <w:t>Additional Librarians and Staff to assist</w:t>
            </w:r>
          </w:p>
        </w:tc>
      </w:tr>
      <w:tr w:rsidR="00A0491A" w:rsidRPr="00A0491A" w14:paraId="0458A481" w14:textId="77777777" w:rsidTr="00200548">
        <w:tc>
          <w:tcPr>
            <w:tcW w:w="2394" w:type="dxa"/>
          </w:tcPr>
          <w:p w14:paraId="0458A47C" w14:textId="77777777" w:rsidR="00A0491A" w:rsidRPr="00A0491A" w:rsidRDefault="00A0491A" w:rsidP="00200548">
            <w:pPr>
              <w:rPr>
                <w:rFonts w:ascii="Calibri" w:eastAsia="Calibri" w:hAnsi="Calibri" w:cs="Calibri"/>
                <w:b/>
                <w:caps/>
              </w:rPr>
            </w:pPr>
            <w:r w:rsidRPr="00A0491A">
              <w:rPr>
                <w:rFonts w:ascii="Calibri" w:eastAsia="Calibri" w:hAnsi="Calibri" w:cs="Calibri"/>
                <w:b/>
                <w:caps/>
              </w:rPr>
              <w:t>Portal:  A Complete Access Point</w:t>
            </w:r>
          </w:p>
          <w:p w14:paraId="0458A47D" w14:textId="77777777" w:rsidR="00A0491A" w:rsidRPr="00A0491A" w:rsidRDefault="00A0491A" w:rsidP="00200548">
            <w:pPr>
              <w:rPr>
                <w:rFonts w:ascii="Calibri" w:hAnsi="Calibri" w:cs="Calibri"/>
              </w:rPr>
            </w:pPr>
          </w:p>
        </w:tc>
        <w:tc>
          <w:tcPr>
            <w:tcW w:w="2394" w:type="dxa"/>
          </w:tcPr>
          <w:p w14:paraId="0458A47E" w14:textId="77777777" w:rsidR="00A0491A" w:rsidRPr="00A0491A" w:rsidRDefault="00A0491A" w:rsidP="00200548">
            <w:pPr>
              <w:rPr>
                <w:rFonts w:ascii="Calibri" w:hAnsi="Calibri" w:cs="Calibri"/>
              </w:rPr>
            </w:pPr>
          </w:p>
        </w:tc>
        <w:tc>
          <w:tcPr>
            <w:tcW w:w="2394" w:type="dxa"/>
          </w:tcPr>
          <w:p w14:paraId="0458A47F" w14:textId="77777777" w:rsidR="00A0491A" w:rsidRPr="00A0491A" w:rsidRDefault="00A0491A" w:rsidP="00200548">
            <w:pPr>
              <w:rPr>
                <w:rFonts w:ascii="Calibri" w:hAnsi="Calibri" w:cs="Calibri"/>
              </w:rPr>
            </w:pPr>
          </w:p>
        </w:tc>
        <w:tc>
          <w:tcPr>
            <w:tcW w:w="2394" w:type="dxa"/>
          </w:tcPr>
          <w:p w14:paraId="0458A480" w14:textId="77777777" w:rsidR="00A0491A" w:rsidRPr="00A0491A" w:rsidRDefault="00A0491A" w:rsidP="00200548">
            <w:pPr>
              <w:rPr>
                <w:rFonts w:ascii="Calibri" w:hAnsi="Calibri" w:cs="Calibri"/>
              </w:rPr>
            </w:pPr>
          </w:p>
        </w:tc>
      </w:tr>
      <w:tr w:rsidR="00A0491A" w:rsidRPr="00A0491A" w14:paraId="0458A486" w14:textId="77777777" w:rsidTr="00200548">
        <w:tc>
          <w:tcPr>
            <w:tcW w:w="2394" w:type="dxa"/>
          </w:tcPr>
          <w:p w14:paraId="0458A482" w14:textId="77777777" w:rsidR="00A0491A" w:rsidRPr="00A0491A" w:rsidRDefault="00A0491A" w:rsidP="00200548">
            <w:pPr>
              <w:rPr>
                <w:rFonts w:ascii="Calibri" w:hAnsi="Calibri" w:cs="Calibri"/>
              </w:rPr>
            </w:pPr>
            <w:r w:rsidRPr="00A0491A">
              <w:rPr>
                <w:rFonts w:ascii="Calibri" w:hAnsi="Calibri" w:cs="Calibri"/>
              </w:rPr>
              <w:t xml:space="preserve">Develop appropriate </w:t>
            </w:r>
            <w:proofErr w:type="spellStart"/>
            <w:r w:rsidRPr="00A0491A">
              <w:rPr>
                <w:rFonts w:ascii="Calibri" w:hAnsi="Calibri" w:cs="Calibri"/>
              </w:rPr>
              <w:t>LibGuides</w:t>
            </w:r>
            <w:proofErr w:type="spellEnd"/>
          </w:p>
        </w:tc>
        <w:tc>
          <w:tcPr>
            <w:tcW w:w="2394" w:type="dxa"/>
          </w:tcPr>
          <w:p w14:paraId="0458A483" w14:textId="77777777" w:rsidR="00A0491A" w:rsidRPr="00A0491A" w:rsidRDefault="004067D2" w:rsidP="00200548">
            <w:pPr>
              <w:rPr>
                <w:rFonts w:ascii="Calibri" w:hAnsi="Calibri" w:cs="Calibri"/>
              </w:rPr>
            </w:pPr>
            <w:r>
              <w:rPr>
                <w:rFonts w:ascii="Calibri" w:hAnsi="Calibri" w:cs="Calibri"/>
              </w:rPr>
              <w:t>Kathleen Hall/</w:t>
            </w:r>
            <w:r w:rsidR="00A0491A" w:rsidRPr="00A0491A">
              <w:rPr>
                <w:rFonts w:ascii="Calibri" w:hAnsi="Calibri" w:cs="Calibri"/>
              </w:rPr>
              <w:t>Lawrence MacLachlan</w:t>
            </w:r>
            <w:r>
              <w:rPr>
                <w:rFonts w:ascii="Calibri" w:hAnsi="Calibri" w:cs="Calibri"/>
              </w:rPr>
              <w:t xml:space="preserve">/Paul Callister/Michael </w:t>
            </w:r>
            <w:r>
              <w:rPr>
                <w:rFonts w:ascii="Calibri" w:hAnsi="Calibri" w:cs="Calibri"/>
              </w:rPr>
              <w:lastRenderedPageBreak/>
              <w:t>Robak/</w:t>
            </w:r>
            <w:proofErr w:type="spellStart"/>
            <w:r>
              <w:rPr>
                <w:rFonts w:ascii="Calibri" w:hAnsi="Calibri" w:cs="Calibri"/>
              </w:rPr>
              <w:t>Cindi</w:t>
            </w:r>
            <w:proofErr w:type="spellEnd"/>
            <w:r>
              <w:rPr>
                <w:rFonts w:ascii="Calibri" w:hAnsi="Calibri" w:cs="Calibri"/>
              </w:rPr>
              <w:t xml:space="preserve"> Ernst/Nancy </w:t>
            </w:r>
            <w:proofErr w:type="spellStart"/>
            <w:r>
              <w:rPr>
                <w:rFonts w:ascii="Calibri" w:hAnsi="Calibri" w:cs="Calibri"/>
              </w:rPr>
              <w:t>Stancel</w:t>
            </w:r>
            <w:proofErr w:type="spellEnd"/>
            <w:r>
              <w:rPr>
                <w:rFonts w:ascii="Calibri" w:hAnsi="Calibri" w:cs="Calibri"/>
              </w:rPr>
              <w:t>/Nancy Morgan</w:t>
            </w:r>
          </w:p>
        </w:tc>
        <w:tc>
          <w:tcPr>
            <w:tcW w:w="2394" w:type="dxa"/>
          </w:tcPr>
          <w:p w14:paraId="0458A484" w14:textId="77777777" w:rsidR="00A0491A" w:rsidRPr="00A0491A" w:rsidRDefault="00A0491A" w:rsidP="00200548">
            <w:pPr>
              <w:rPr>
                <w:rFonts w:ascii="Calibri" w:hAnsi="Calibri" w:cs="Calibri"/>
              </w:rPr>
            </w:pPr>
            <w:r w:rsidRPr="00A0491A">
              <w:rPr>
                <w:rFonts w:ascii="Calibri" w:hAnsi="Calibri" w:cs="Calibri"/>
              </w:rPr>
              <w:lastRenderedPageBreak/>
              <w:t>January, 2013</w:t>
            </w:r>
          </w:p>
        </w:tc>
        <w:tc>
          <w:tcPr>
            <w:tcW w:w="2394" w:type="dxa"/>
          </w:tcPr>
          <w:p w14:paraId="0458A485" w14:textId="77777777" w:rsidR="00A0491A" w:rsidRPr="00A0491A" w:rsidRDefault="00A0491A" w:rsidP="00200548">
            <w:pPr>
              <w:rPr>
                <w:rFonts w:ascii="Calibri" w:hAnsi="Calibri" w:cs="Calibri"/>
              </w:rPr>
            </w:pPr>
            <w:r w:rsidRPr="00A0491A">
              <w:rPr>
                <w:rFonts w:ascii="Calibri" w:hAnsi="Calibri" w:cs="Calibri"/>
              </w:rPr>
              <w:t>Additional Librarians</w:t>
            </w:r>
          </w:p>
        </w:tc>
      </w:tr>
      <w:tr w:rsidR="00A0491A" w:rsidRPr="00A0491A" w14:paraId="0458A48D" w14:textId="77777777" w:rsidTr="00200548">
        <w:tc>
          <w:tcPr>
            <w:tcW w:w="2394" w:type="dxa"/>
          </w:tcPr>
          <w:p w14:paraId="0458A487" w14:textId="77777777" w:rsidR="00A0491A" w:rsidRPr="00A0491A" w:rsidRDefault="00A0491A" w:rsidP="00200548">
            <w:pPr>
              <w:rPr>
                <w:rFonts w:ascii="Calibri" w:hAnsi="Calibri" w:cs="Calibri"/>
              </w:rPr>
            </w:pPr>
            <w:r w:rsidRPr="00A0491A">
              <w:rPr>
                <w:rFonts w:ascii="Calibri" w:hAnsi="Calibri" w:cs="Calibri"/>
              </w:rPr>
              <w:lastRenderedPageBreak/>
              <w:t>Develops new strategies for assessing impacts and outcomes (such as information usage, competencies, incorporation of best library practices, and information-seeking behaviors of users)</w:t>
            </w:r>
          </w:p>
          <w:p w14:paraId="0458A488" w14:textId="77777777" w:rsidR="00A0491A" w:rsidRPr="00A0491A" w:rsidRDefault="00A0491A" w:rsidP="00200548">
            <w:pPr>
              <w:rPr>
                <w:rFonts w:ascii="Calibri" w:hAnsi="Calibri" w:cs="Calibri"/>
              </w:rPr>
            </w:pPr>
          </w:p>
          <w:p w14:paraId="0458A489" w14:textId="77777777" w:rsidR="00A0491A" w:rsidRPr="00A0491A" w:rsidRDefault="00A0491A" w:rsidP="00200548">
            <w:pPr>
              <w:rPr>
                <w:rFonts w:ascii="Calibri" w:hAnsi="Calibri" w:cs="Calibri"/>
              </w:rPr>
            </w:pPr>
          </w:p>
        </w:tc>
        <w:tc>
          <w:tcPr>
            <w:tcW w:w="2394" w:type="dxa"/>
          </w:tcPr>
          <w:p w14:paraId="0458A48A" w14:textId="77777777" w:rsidR="00A0491A" w:rsidRPr="00A0491A" w:rsidRDefault="00A0491A" w:rsidP="00200548">
            <w:pPr>
              <w:rPr>
                <w:rFonts w:ascii="Calibri" w:hAnsi="Calibri" w:cs="Calibri"/>
              </w:rPr>
            </w:pPr>
            <w:r w:rsidRPr="00A0491A">
              <w:rPr>
                <w:rFonts w:ascii="Calibri" w:hAnsi="Calibri" w:cs="Calibri"/>
              </w:rPr>
              <w:t>Paul Callister/Michael Robak</w:t>
            </w:r>
          </w:p>
        </w:tc>
        <w:tc>
          <w:tcPr>
            <w:tcW w:w="2394" w:type="dxa"/>
          </w:tcPr>
          <w:p w14:paraId="0458A48B" w14:textId="77777777" w:rsidR="00A0491A" w:rsidRPr="00A0491A" w:rsidRDefault="00A0491A" w:rsidP="00200548">
            <w:pPr>
              <w:rPr>
                <w:rFonts w:ascii="Calibri" w:hAnsi="Calibri" w:cs="Calibri"/>
              </w:rPr>
            </w:pPr>
            <w:r w:rsidRPr="00A0491A">
              <w:rPr>
                <w:rFonts w:ascii="Calibri" w:hAnsi="Calibri" w:cs="Calibri"/>
              </w:rPr>
              <w:t>May, 2013</w:t>
            </w:r>
          </w:p>
        </w:tc>
        <w:tc>
          <w:tcPr>
            <w:tcW w:w="2394" w:type="dxa"/>
          </w:tcPr>
          <w:p w14:paraId="0458A48C" w14:textId="77777777" w:rsidR="00A0491A" w:rsidRPr="00A0491A" w:rsidRDefault="00A0491A" w:rsidP="00200548">
            <w:pPr>
              <w:rPr>
                <w:rFonts w:ascii="Calibri" w:hAnsi="Calibri" w:cs="Calibri"/>
              </w:rPr>
            </w:pPr>
            <w:r w:rsidRPr="00A0491A">
              <w:rPr>
                <w:rFonts w:ascii="Calibri" w:hAnsi="Calibri" w:cs="Calibri"/>
              </w:rPr>
              <w:t>Additional Librarians</w:t>
            </w:r>
          </w:p>
        </w:tc>
      </w:tr>
      <w:tr w:rsidR="00A0491A" w:rsidRPr="00A0491A" w14:paraId="0458A493" w14:textId="77777777" w:rsidTr="00200548">
        <w:tc>
          <w:tcPr>
            <w:tcW w:w="2394" w:type="dxa"/>
          </w:tcPr>
          <w:p w14:paraId="0458A48E" w14:textId="77777777" w:rsidR="00A0491A" w:rsidRPr="00A0491A" w:rsidRDefault="00A0491A" w:rsidP="00200548">
            <w:pPr>
              <w:rPr>
                <w:rFonts w:ascii="Calibri" w:eastAsia="Calibri" w:hAnsi="Calibri" w:cs="Calibri"/>
                <w:b/>
                <w:caps/>
              </w:rPr>
            </w:pPr>
            <w:r w:rsidRPr="00A0491A">
              <w:rPr>
                <w:rFonts w:ascii="Calibri" w:eastAsia="Calibri" w:hAnsi="Calibri" w:cs="Calibri"/>
                <w:b/>
                <w:caps/>
              </w:rPr>
              <w:t>Self and Group-Directed Learning Space and Communal Center</w:t>
            </w:r>
          </w:p>
          <w:p w14:paraId="0458A48F" w14:textId="77777777" w:rsidR="00A0491A" w:rsidRPr="00A0491A" w:rsidRDefault="00A0491A" w:rsidP="00200548">
            <w:pPr>
              <w:rPr>
                <w:rFonts w:ascii="Calibri" w:hAnsi="Calibri" w:cs="Calibri"/>
                <w:caps/>
              </w:rPr>
            </w:pPr>
          </w:p>
        </w:tc>
        <w:tc>
          <w:tcPr>
            <w:tcW w:w="2394" w:type="dxa"/>
          </w:tcPr>
          <w:p w14:paraId="0458A490" w14:textId="77777777" w:rsidR="00A0491A" w:rsidRPr="00A0491A" w:rsidRDefault="00A0491A" w:rsidP="00200548">
            <w:pPr>
              <w:rPr>
                <w:rFonts w:ascii="Calibri" w:hAnsi="Calibri" w:cs="Calibri"/>
              </w:rPr>
            </w:pPr>
          </w:p>
        </w:tc>
        <w:tc>
          <w:tcPr>
            <w:tcW w:w="2394" w:type="dxa"/>
          </w:tcPr>
          <w:p w14:paraId="0458A491" w14:textId="77777777" w:rsidR="00A0491A" w:rsidRPr="00A0491A" w:rsidRDefault="00A0491A" w:rsidP="00200548">
            <w:pPr>
              <w:rPr>
                <w:rFonts w:ascii="Calibri" w:hAnsi="Calibri" w:cs="Calibri"/>
              </w:rPr>
            </w:pPr>
          </w:p>
        </w:tc>
        <w:tc>
          <w:tcPr>
            <w:tcW w:w="2394" w:type="dxa"/>
          </w:tcPr>
          <w:p w14:paraId="0458A492" w14:textId="77777777" w:rsidR="00A0491A" w:rsidRPr="00A0491A" w:rsidRDefault="00A0491A" w:rsidP="00200548">
            <w:pPr>
              <w:rPr>
                <w:rFonts w:ascii="Calibri" w:hAnsi="Calibri" w:cs="Calibri"/>
              </w:rPr>
            </w:pPr>
          </w:p>
        </w:tc>
      </w:tr>
      <w:tr w:rsidR="00A0491A" w:rsidRPr="00A0491A" w14:paraId="0458A498" w14:textId="77777777" w:rsidTr="00200548">
        <w:tc>
          <w:tcPr>
            <w:tcW w:w="2394" w:type="dxa"/>
          </w:tcPr>
          <w:p w14:paraId="0458A494" w14:textId="77777777" w:rsidR="00A0491A" w:rsidRPr="00A0491A" w:rsidRDefault="00A0491A" w:rsidP="00200548">
            <w:pPr>
              <w:rPr>
                <w:rFonts w:ascii="Calibri" w:hAnsi="Calibri" w:cs="Calibri"/>
              </w:rPr>
            </w:pPr>
            <w:r w:rsidRPr="00A0491A">
              <w:rPr>
                <w:rFonts w:ascii="Calibri" w:hAnsi="Calibri" w:cs="Calibri"/>
              </w:rPr>
              <w:t>Develop plan to redevelop space</w:t>
            </w:r>
          </w:p>
        </w:tc>
        <w:tc>
          <w:tcPr>
            <w:tcW w:w="2394" w:type="dxa"/>
          </w:tcPr>
          <w:p w14:paraId="0458A495" w14:textId="77777777" w:rsidR="00A0491A" w:rsidRPr="00A0491A" w:rsidRDefault="00A0491A" w:rsidP="00200548">
            <w:pPr>
              <w:rPr>
                <w:rFonts w:ascii="Calibri" w:hAnsi="Calibri" w:cs="Calibri"/>
              </w:rPr>
            </w:pPr>
            <w:r w:rsidRPr="00A0491A">
              <w:rPr>
                <w:rFonts w:ascii="Calibri" w:hAnsi="Calibri" w:cs="Calibri"/>
              </w:rPr>
              <w:t xml:space="preserve">Dean </w:t>
            </w:r>
            <w:proofErr w:type="spellStart"/>
            <w:r w:rsidRPr="00A0491A">
              <w:rPr>
                <w:rFonts w:ascii="Calibri" w:hAnsi="Calibri" w:cs="Calibri"/>
              </w:rPr>
              <w:t>Suni</w:t>
            </w:r>
            <w:proofErr w:type="spellEnd"/>
            <w:r w:rsidRPr="00A0491A">
              <w:rPr>
                <w:rFonts w:ascii="Calibri" w:hAnsi="Calibri" w:cs="Calibri"/>
              </w:rPr>
              <w:t>/Paul Callister</w:t>
            </w:r>
          </w:p>
        </w:tc>
        <w:tc>
          <w:tcPr>
            <w:tcW w:w="2394" w:type="dxa"/>
          </w:tcPr>
          <w:p w14:paraId="0458A496" w14:textId="77777777" w:rsidR="00A0491A" w:rsidRPr="00A0491A" w:rsidRDefault="00A0491A" w:rsidP="00200548">
            <w:pPr>
              <w:rPr>
                <w:rFonts w:ascii="Calibri" w:hAnsi="Calibri" w:cs="Calibri"/>
              </w:rPr>
            </w:pPr>
            <w:r w:rsidRPr="00A0491A">
              <w:rPr>
                <w:rFonts w:ascii="Calibri" w:hAnsi="Calibri" w:cs="Calibri"/>
              </w:rPr>
              <w:t>Fall, 2013</w:t>
            </w:r>
          </w:p>
        </w:tc>
        <w:tc>
          <w:tcPr>
            <w:tcW w:w="2394" w:type="dxa"/>
          </w:tcPr>
          <w:p w14:paraId="0458A497" w14:textId="77777777" w:rsidR="00A0491A" w:rsidRPr="00A0491A" w:rsidRDefault="00A0491A" w:rsidP="00200548">
            <w:pPr>
              <w:rPr>
                <w:rFonts w:ascii="Calibri" w:hAnsi="Calibri" w:cs="Calibri"/>
              </w:rPr>
            </w:pPr>
            <w:r w:rsidRPr="00A0491A">
              <w:rPr>
                <w:rFonts w:ascii="Calibri" w:hAnsi="Calibri" w:cs="Calibri"/>
              </w:rPr>
              <w:t>Donors and Dollars</w:t>
            </w:r>
          </w:p>
        </w:tc>
      </w:tr>
      <w:tr w:rsidR="00A0491A" w:rsidRPr="00A0491A" w14:paraId="0458A49E" w14:textId="77777777" w:rsidTr="00200548">
        <w:tc>
          <w:tcPr>
            <w:tcW w:w="2394" w:type="dxa"/>
          </w:tcPr>
          <w:p w14:paraId="0458A499" w14:textId="77777777" w:rsidR="00A0491A" w:rsidRPr="00A0491A" w:rsidRDefault="00A0491A" w:rsidP="00200548">
            <w:pPr>
              <w:rPr>
                <w:rFonts w:ascii="Calibri" w:eastAsia="Calibri" w:hAnsi="Calibri" w:cs="Calibri"/>
                <w:b/>
                <w:caps/>
              </w:rPr>
            </w:pPr>
            <w:r w:rsidRPr="00A0491A">
              <w:rPr>
                <w:rFonts w:ascii="Calibri" w:eastAsia="Calibri" w:hAnsi="Calibri" w:cs="Calibri"/>
                <w:b/>
                <w:caps/>
              </w:rPr>
              <w:t>Develops, Promotes and Maintains Human and Institutional Networks</w:t>
            </w:r>
          </w:p>
          <w:p w14:paraId="0458A49A" w14:textId="77777777" w:rsidR="00A0491A" w:rsidRPr="00A0491A" w:rsidRDefault="00A0491A" w:rsidP="00200548">
            <w:pPr>
              <w:rPr>
                <w:rFonts w:ascii="Calibri" w:hAnsi="Calibri" w:cs="Calibri"/>
                <w:caps/>
              </w:rPr>
            </w:pPr>
          </w:p>
        </w:tc>
        <w:tc>
          <w:tcPr>
            <w:tcW w:w="2394" w:type="dxa"/>
          </w:tcPr>
          <w:p w14:paraId="0458A49B" w14:textId="77777777" w:rsidR="00A0491A" w:rsidRPr="00A0491A" w:rsidRDefault="00A0491A" w:rsidP="00200548">
            <w:pPr>
              <w:rPr>
                <w:rFonts w:ascii="Calibri" w:hAnsi="Calibri" w:cs="Calibri"/>
              </w:rPr>
            </w:pPr>
          </w:p>
        </w:tc>
        <w:tc>
          <w:tcPr>
            <w:tcW w:w="2394" w:type="dxa"/>
          </w:tcPr>
          <w:p w14:paraId="0458A49C" w14:textId="77777777" w:rsidR="00A0491A" w:rsidRPr="00A0491A" w:rsidRDefault="00A0491A" w:rsidP="00200548">
            <w:pPr>
              <w:rPr>
                <w:rFonts w:ascii="Calibri" w:hAnsi="Calibri" w:cs="Calibri"/>
              </w:rPr>
            </w:pPr>
          </w:p>
        </w:tc>
        <w:tc>
          <w:tcPr>
            <w:tcW w:w="2394" w:type="dxa"/>
          </w:tcPr>
          <w:p w14:paraId="0458A49D" w14:textId="77777777" w:rsidR="00A0491A" w:rsidRPr="00A0491A" w:rsidRDefault="00A0491A" w:rsidP="00200548">
            <w:pPr>
              <w:rPr>
                <w:rFonts w:ascii="Calibri" w:hAnsi="Calibri" w:cs="Calibri"/>
              </w:rPr>
            </w:pPr>
          </w:p>
        </w:tc>
      </w:tr>
      <w:tr w:rsidR="00A0491A" w:rsidRPr="00A0491A" w14:paraId="0458A4A4" w14:textId="77777777" w:rsidTr="00200548">
        <w:tc>
          <w:tcPr>
            <w:tcW w:w="2394" w:type="dxa"/>
          </w:tcPr>
          <w:p w14:paraId="0458A49F" w14:textId="77777777" w:rsidR="00A0491A" w:rsidRPr="00A0491A" w:rsidRDefault="00A0491A" w:rsidP="00200548">
            <w:pPr>
              <w:rPr>
                <w:rFonts w:ascii="Calibri" w:eastAsia="Calibri" w:hAnsi="Calibri" w:cs="Calibri"/>
              </w:rPr>
            </w:pPr>
            <w:r w:rsidRPr="00A0491A">
              <w:rPr>
                <w:rFonts w:ascii="Calibri" w:eastAsia="Calibri" w:hAnsi="Calibri" w:cs="Calibri"/>
              </w:rPr>
              <w:t>Metadata development for  enriching the scholarly web through semantic linking</w:t>
            </w:r>
          </w:p>
          <w:p w14:paraId="0458A4A0" w14:textId="77777777" w:rsidR="00A0491A" w:rsidRPr="00A0491A" w:rsidRDefault="00A0491A" w:rsidP="00200548">
            <w:pPr>
              <w:rPr>
                <w:rFonts w:ascii="Calibri" w:hAnsi="Calibri" w:cs="Calibri"/>
              </w:rPr>
            </w:pPr>
          </w:p>
        </w:tc>
        <w:tc>
          <w:tcPr>
            <w:tcW w:w="2394" w:type="dxa"/>
          </w:tcPr>
          <w:p w14:paraId="0458A4A1" w14:textId="77777777" w:rsidR="00A0491A" w:rsidRPr="00A0491A" w:rsidRDefault="00A0491A" w:rsidP="00200548">
            <w:pPr>
              <w:rPr>
                <w:rFonts w:ascii="Calibri" w:hAnsi="Calibri" w:cs="Calibri"/>
              </w:rPr>
            </w:pPr>
            <w:r w:rsidRPr="00A0491A">
              <w:rPr>
                <w:rFonts w:ascii="Calibri" w:hAnsi="Calibri" w:cs="Calibri"/>
              </w:rPr>
              <w:t xml:space="preserve">Paul Callister/Nancy </w:t>
            </w:r>
            <w:proofErr w:type="spellStart"/>
            <w:r w:rsidRPr="00A0491A">
              <w:rPr>
                <w:rFonts w:ascii="Calibri" w:hAnsi="Calibri" w:cs="Calibri"/>
              </w:rPr>
              <w:t>Stancel</w:t>
            </w:r>
            <w:proofErr w:type="spellEnd"/>
          </w:p>
        </w:tc>
        <w:tc>
          <w:tcPr>
            <w:tcW w:w="2394" w:type="dxa"/>
          </w:tcPr>
          <w:p w14:paraId="0458A4A2" w14:textId="77777777" w:rsidR="00A0491A" w:rsidRPr="00A0491A" w:rsidRDefault="00A0491A" w:rsidP="00200548">
            <w:pPr>
              <w:rPr>
                <w:rFonts w:ascii="Calibri" w:hAnsi="Calibri" w:cs="Calibri"/>
              </w:rPr>
            </w:pPr>
            <w:r w:rsidRPr="00A0491A">
              <w:rPr>
                <w:rFonts w:ascii="Calibri" w:hAnsi="Calibri" w:cs="Calibri"/>
              </w:rPr>
              <w:t>Fall, 2014</w:t>
            </w:r>
          </w:p>
        </w:tc>
        <w:tc>
          <w:tcPr>
            <w:tcW w:w="2394" w:type="dxa"/>
          </w:tcPr>
          <w:p w14:paraId="0458A4A3" w14:textId="77777777" w:rsidR="00A0491A" w:rsidRPr="00A0491A" w:rsidRDefault="00A0491A" w:rsidP="00200548">
            <w:pPr>
              <w:rPr>
                <w:rFonts w:ascii="Calibri" w:hAnsi="Calibri" w:cs="Calibri"/>
              </w:rPr>
            </w:pPr>
            <w:r w:rsidRPr="00A0491A">
              <w:rPr>
                <w:rFonts w:ascii="Calibri" w:hAnsi="Calibri" w:cs="Calibri"/>
              </w:rPr>
              <w:t>Training and instruction on new technologies and techniques</w:t>
            </w:r>
          </w:p>
        </w:tc>
      </w:tr>
      <w:tr w:rsidR="00A0491A" w:rsidRPr="00A0491A" w14:paraId="0458A4AA" w14:textId="77777777" w:rsidTr="00200548">
        <w:tc>
          <w:tcPr>
            <w:tcW w:w="2394" w:type="dxa"/>
          </w:tcPr>
          <w:p w14:paraId="0458A4A5" w14:textId="77777777" w:rsidR="00A0491A" w:rsidRPr="00A0491A" w:rsidRDefault="00A0491A" w:rsidP="00200548">
            <w:pPr>
              <w:rPr>
                <w:rFonts w:ascii="Calibri" w:eastAsia="Calibri" w:hAnsi="Calibri" w:cs="Calibri"/>
              </w:rPr>
            </w:pPr>
            <w:r w:rsidRPr="00A0491A">
              <w:rPr>
                <w:rFonts w:ascii="Calibri" w:eastAsia="Calibri" w:hAnsi="Calibri" w:cs="Calibri"/>
              </w:rPr>
              <w:t xml:space="preserve">Support interdisciplinary, comparative, and empirical research </w:t>
            </w:r>
          </w:p>
          <w:p w14:paraId="0458A4A6" w14:textId="77777777" w:rsidR="00A0491A" w:rsidRPr="00A0491A" w:rsidRDefault="00A0491A" w:rsidP="00200548">
            <w:pPr>
              <w:rPr>
                <w:rFonts w:ascii="Calibri" w:hAnsi="Calibri" w:cs="Calibri"/>
              </w:rPr>
            </w:pPr>
          </w:p>
        </w:tc>
        <w:tc>
          <w:tcPr>
            <w:tcW w:w="2394" w:type="dxa"/>
          </w:tcPr>
          <w:p w14:paraId="0458A4A7" w14:textId="77777777" w:rsidR="00A0491A" w:rsidRPr="00A0491A" w:rsidRDefault="00A0491A" w:rsidP="002159EF">
            <w:pPr>
              <w:rPr>
                <w:rFonts w:ascii="Calibri" w:hAnsi="Calibri" w:cs="Calibri"/>
              </w:rPr>
            </w:pPr>
            <w:r w:rsidRPr="00A0491A">
              <w:rPr>
                <w:rFonts w:ascii="Calibri" w:hAnsi="Calibri" w:cs="Calibri"/>
              </w:rPr>
              <w:t>Paul Callister/La</w:t>
            </w:r>
            <w:r w:rsidR="002159EF">
              <w:rPr>
                <w:rFonts w:ascii="Calibri" w:hAnsi="Calibri" w:cs="Calibri"/>
              </w:rPr>
              <w:t>wrence</w:t>
            </w:r>
            <w:r w:rsidRPr="00A0491A">
              <w:rPr>
                <w:rFonts w:ascii="Calibri" w:hAnsi="Calibri" w:cs="Calibri"/>
              </w:rPr>
              <w:t xml:space="preserve"> MacLachlan</w:t>
            </w:r>
            <w:r w:rsidR="004067D2">
              <w:rPr>
                <w:rFonts w:ascii="Calibri" w:hAnsi="Calibri" w:cs="Calibri"/>
              </w:rPr>
              <w:t>/Kathleen Hall</w:t>
            </w:r>
          </w:p>
        </w:tc>
        <w:tc>
          <w:tcPr>
            <w:tcW w:w="2394" w:type="dxa"/>
          </w:tcPr>
          <w:p w14:paraId="0458A4A8" w14:textId="77777777" w:rsidR="00A0491A" w:rsidRPr="00A0491A" w:rsidRDefault="00A0491A" w:rsidP="00200548">
            <w:pPr>
              <w:rPr>
                <w:rFonts w:ascii="Calibri" w:hAnsi="Calibri" w:cs="Calibri"/>
              </w:rPr>
            </w:pPr>
            <w:r w:rsidRPr="00A0491A">
              <w:rPr>
                <w:rFonts w:ascii="Calibri" w:hAnsi="Calibri" w:cs="Calibri"/>
              </w:rPr>
              <w:t>Fall, 2014</w:t>
            </w:r>
          </w:p>
        </w:tc>
        <w:tc>
          <w:tcPr>
            <w:tcW w:w="2394" w:type="dxa"/>
          </w:tcPr>
          <w:p w14:paraId="0458A4A9" w14:textId="77777777" w:rsidR="00A0491A" w:rsidRPr="00A0491A" w:rsidRDefault="00A0491A" w:rsidP="00200548">
            <w:pPr>
              <w:rPr>
                <w:rFonts w:ascii="Calibri" w:hAnsi="Calibri" w:cs="Calibri"/>
              </w:rPr>
            </w:pPr>
          </w:p>
        </w:tc>
      </w:tr>
    </w:tbl>
    <w:p w14:paraId="0458A4AB" w14:textId="77777777" w:rsidR="00A0491A" w:rsidRDefault="00A0491A" w:rsidP="004067D2">
      <w:pPr>
        <w:pStyle w:val="Heading1"/>
        <w:rPr>
          <w:rFonts w:eastAsia="Calibri"/>
        </w:rPr>
      </w:pPr>
      <w:r>
        <w:rPr>
          <w:rFonts w:eastAsia="Calibri"/>
        </w:rPr>
        <w:t>Outcomes &amp; Measures</w:t>
      </w:r>
    </w:p>
    <w:p w14:paraId="0458A4AC" w14:textId="77777777" w:rsidR="00611611" w:rsidRPr="00611611" w:rsidRDefault="00611611" w:rsidP="00611611">
      <w:pPr>
        <w:rPr>
          <w:b/>
        </w:rPr>
      </w:pPr>
      <w:r w:rsidRPr="00611611">
        <w:rPr>
          <w:rFonts w:ascii="Calibri" w:eastAsia="Calibri" w:hAnsi="Calibri" w:cs="Times New Roman"/>
          <w:b/>
        </w:rPr>
        <w:t>TBD</w:t>
      </w:r>
    </w:p>
    <w:p w14:paraId="0458A4AD" w14:textId="77777777" w:rsidR="00E04049" w:rsidRPr="00E04049" w:rsidRDefault="00E04049" w:rsidP="00322DA3"/>
    <w:sectPr w:rsidR="00E04049" w:rsidRPr="00E04049" w:rsidSect="00710E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E7956" w14:textId="77777777" w:rsidR="00152245" w:rsidRDefault="00152245" w:rsidP="00C1171A">
      <w:pPr>
        <w:spacing w:after="0" w:line="240" w:lineRule="auto"/>
      </w:pPr>
      <w:r>
        <w:separator/>
      </w:r>
    </w:p>
  </w:endnote>
  <w:endnote w:type="continuationSeparator" w:id="0">
    <w:p w14:paraId="2EE0AC92" w14:textId="77777777" w:rsidR="00152245" w:rsidRDefault="00152245" w:rsidP="00C1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4" w14:textId="77777777" w:rsidR="004067D2" w:rsidRDefault="00406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5" w14:textId="77777777" w:rsidR="004067D2" w:rsidRDefault="004067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7" w14:textId="77777777" w:rsidR="004067D2" w:rsidRDefault="00406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737BA" w14:textId="77777777" w:rsidR="00152245" w:rsidRDefault="00152245" w:rsidP="00C1171A">
      <w:pPr>
        <w:spacing w:after="0" w:line="240" w:lineRule="auto"/>
      </w:pPr>
      <w:r>
        <w:separator/>
      </w:r>
    </w:p>
  </w:footnote>
  <w:footnote w:type="continuationSeparator" w:id="0">
    <w:p w14:paraId="0145F0F9" w14:textId="77777777" w:rsidR="00152245" w:rsidRDefault="00152245" w:rsidP="00C1171A">
      <w:pPr>
        <w:spacing w:after="0" w:line="240" w:lineRule="auto"/>
      </w:pPr>
      <w:r>
        <w:continuationSeparator/>
      </w:r>
    </w:p>
  </w:footnote>
  <w:footnote w:id="1">
    <w:p w14:paraId="0458A4B8" w14:textId="77777777" w:rsidR="00C1171A" w:rsidRDefault="00C1171A">
      <w:pPr>
        <w:pStyle w:val="FootnoteText"/>
      </w:pPr>
      <w:r>
        <w:rPr>
          <w:rStyle w:val="FootnoteReference"/>
        </w:rPr>
        <w:footnoteRef/>
      </w:r>
      <w:r>
        <w:t xml:space="preserve"> </w:t>
      </w:r>
      <w:proofErr w:type="spellStart"/>
      <w:r>
        <w:t>Temm</w:t>
      </w:r>
      <w:proofErr w:type="spellEnd"/>
      <w:r>
        <w:t>, Strategic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2" w14:textId="77777777" w:rsidR="004067D2" w:rsidRDefault="00406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3" w14:textId="77777777" w:rsidR="004067D2" w:rsidRDefault="004067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A4B6" w14:textId="77777777" w:rsidR="004067D2" w:rsidRDefault="00406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A4E"/>
    <w:multiLevelType w:val="hybridMultilevel"/>
    <w:tmpl w:val="4718C05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C316A8F"/>
    <w:multiLevelType w:val="hybridMultilevel"/>
    <w:tmpl w:val="93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A7A8D"/>
    <w:multiLevelType w:val="hybridMultilevel"/>
    <w:tmpl w:val="794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208A2"/>
    <w:multiLevelType w:val="hybridMultilevel"/>
    <w:tmpl w:val="CA40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F5059"/>
    <w:multiLevelType w:val="hybridMultilevel"/>
    <w:tmpl w:val="55AE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42120"/>
    <w:multiLevelType w:val="hybridMultilevel"/>
    <w:tmpl w:val="E29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B2B91"/>
    <w:multiLevelType w:val="hybridMultilevel"/>
    <w:tmpl w:val="B7C0CD5A"/>
    <w:lvl w:ilvl="0" w:tplc="8E3E5C0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53229EA"/>
    <w:multiLevelType w:val="hybridMultilevel"/>
    <w:tmpl w:val="6F4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606AB"/>
    <w:multiLevelType w:val="hybridMultilevel"/>
    <w:tmpl w:val="14EA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C85863"/>
    <w:rsid w:val="00152245"/>
    <w:rsid w:val="002159EF"/>
    <w:rsid w:val="00277EA4"/>
    <w:rsid w:val="002A6BB9"/>
    <w:rsid w:val="002E3B07"/>
    <w:rsid w:val="002F5D35"/>
    <w:rsid w:val="002F743A"/>
    <w:rsid w:val="00322DA3"/>
    <w:rsid w:val="00327FE4"/>
    <w:rsid w:val="00371EB5"/>
    <w:rsid w:val="003C2A22"/>
    <w:rsid w:val="004067D2"/>
    <w:rsid w:val="00501DBE"/>
    <w:rsid w:val="00554F6E"/>
    <w:rsid w:val="00584CF9"/>
    <w:rsid w:val="00601C71"/>
    <w:rsid w:val="00611611"/>
    <w:rsid w:val="00642E42"/>
    <w:rsid w:val="00645BA0"/>
    <w:rsid w:val="00710E7E"/>
    <w:rsid w:val="00720ED5"/>
    <w:rsid w:val="00996FFC"/>
    <w:rsid w:val="00A0491A"/>
    <w:rsid w:val="00A2689D"/>
    <w:rsid w:val="00AD5289"/>
    <w:rsid w:val="00BE138B"/>
    <w:rsid w:val="00C103C9"/>
    <w:rsid w:val="00C1171A"/>
    <w:rsid w:val="00C32D11"/>
    <w:rsid w:val="00C85863"/>
    <w:rsid w:val="00D6320D"/>
    <w:rsid w:val="00DA4A8A"/>
    <w:rsid w:val="00E04049"/>
    <w:rsid w:val="00E5240A"/>
    <w:rsid w:val="00F2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58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8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40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4049"/>
    <w:pPr>
      <w:ind w:left="720"/>
      <w:contextualSpacing/>
    </w:pPr>
  </w:style>
  <w:style w:type="paragraph" w:styleId="FootnoteText">
    <w:name w:val="footnote text"/>
    <w:basedOn w:val="Normal"/>
    <w:link w:val="FootnoteTextChar"/>
    <w:uiPriority w:val="99"/>
    <w:semiHidden/>
    <w:unhideWhenUsed/>
    <w:rsid w:val="00C11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71A"/>
    <w:rPr>
      <w:sz w:val="20"/>
      <w:szCs w:val="20"/>
    </w:rPr>
  </w:style>
  <w:style w:type="character" w:styleId="FootnoteReference">
    <w:name w:val="footnote reference"/>
    <w:basedOn w:val="DefaultParagraphFont"/>
    <w:uiPriority w:val="99"/>
    <w:semiHidden/>
    <w:unhideWhenUsed/>
    <w:rsid w:val="00C1171A"/>
    <w:rPr>
      <w:vertAlign w:val="superscript"/>
    </w:rPr>
  </w:style>
  <w:style w:type="table" w:styleId="TableGrid">
    <w:name w:val="Table Grid"/>
    <w:basedOn w:val="TableNormal"/>
    <w:uiPriority w:val="59"/>
    <w:rsid w:val="00A04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D2"/>
  </w:style>
  <w:style w:type="paragraph" w:styleId="Footer">
    <w:name w:val="footer"/>
    <w:basedOn w:val="Normal"/>
    <w:link w:val="FooterChar"/>
    <w:uiPriority w:val="99"/>
    <w:unhideWhenUsed/>
    <w:rsid w:val="0040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58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8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40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4049"/>
    <w:pPr>
      <w:ind w:left="720"/>
      <w:contextualSpacing/>
    </w:pPr>
  </w:style>
  <w:style w:type="paragraph" w:styleId="FootnoteText">
    <w:name w:val="footnote text"/>
    <w:basedOn w:val="Normal"/>
    <w:link w:val="FootnoteTextChar"/>
    <w:uiPriority w:val="99"/>
    <w:semiHidden/>
    <w:unhideWhenUsed/>
    <w:rsid w:val="00C11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71A"/>
    <w:rPr>
      <w:sz w:val="20"/>
      <w:szCs w:val="20"/>
    </w:rPr>
  </w:style>
  <w:style w:type="character" w:styleId="FootnoteReference">
    <w:name w:val="footnote reference"/>
    <w:basedOn w:val="DefaultParagraphFont"/>
    <w:uiPriority w:val="99"/>
    <w:semiHidden/>
    <w:unhideWhenUsed/>
    <w:rsid w:val="00C1171A"/>
    <w:rPr>
      <w:vertAlign w:val="superscript"/>
    </w:rPr>
  </w:style>
  <w:style w:type="table" w:styleId="TableGrid">
    <w:name w:val="Table Grid"/>
    <w:basedOn w:val="TableNormal"/>
    <w:uiPriority w:val="59"/>
    <w:rsid w:val="00A04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D2"/>
  </w:style>
  <w:style w:type="paragraph" w:styleId="Footer">
    <w:name w:val="footer"/>
    <w:basedOn w:val="Normal"/>
    <w:link w:val="FooterChar"/>
    <w:uiPriority w:val="99"/>
    <w:unhideWhenUsed/>
    <w:rsid w:val="0040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3606">
      <w:bodyDiv w:val="1"/>
      <w:marLeft w:val="0"/>
      <w:marRight w:val="0"/>
      <w:marTop w:val="0"/>
      <w:marBottom w:val="0"/>
      <w:divBdr>
        <w:top w:val="none" w:sz="0" w:space="0" w:color="auto"/>
        <w:left w:val="none" w:sz="0" w:space="0" w:color="auto"/>
        <w:bottom w:val="none" w:sz="0" w:space="0" w:color="auto"/>
        <w:right w:val="none" w:sz="0" w:space="0" w:color="auto"/>
      </w:divBdr>
    </w:div>
    <w:div w:id="20774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208CE34B90842AF52F2B2F329A06C" ma:contentTypeVersion="0" ma:contentTypeDescription="Create a new document." ma:contentTypeScope="" ma:versionID="1f97f64221741bfe66398746cebf1a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66DC-E76E-416D-B81A-5C78FF38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68D584-17C9-4D87-B164-4C343E96C7A0}">
  <ds:schemaRefs>
    <ds:schemaRef ds:uri="http://schemas.microsoft.com/sharepoint/v3/contenttype/forms"/>
  </ds:schemaRefs>
</ds:datastoreItem>
</file>

<file path=customXml/itemProps3.xml><?xml version="1.0" encoding="utf-8"?>
<ds:datastoreItem xmlns:ds="http://schemas.openxmlformats.org/officeDocument/2006/customXml" ds:itemID="{9F8CBB9E-F623-4023-AF99-4BAEF9BDCB86}">
  <ds:schemaRefs>
    <ds:schemaRef ds:uri="http://schemas.microsoft.com/office/2006/metadata/properties"/>
  </ds:schemaRefs>
</ds:datastoreItem>
</file>

<file path=customXml/itemProps4.xml><?xml version="1.0" encoding="utf-8"?>
<ds:datastoreItem xmlns:ds="http://schemas.openxmlformats.org/officeDocument/2006/customXml" ds:itemID="{90F12A7E-2DC0-4220-9BA0-ADA4950F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Law</dc:creator>
  <cp:lastModifiedBy>Paul D. Callister</cp:lastModifiedBy>
  <cp:revision>3</cp:revision>
  <dcterms:created xsi:type="dcterms:W3CDTF">2013-07-08T18:40:00Z</dcterms:created>
  <dcterms:modified xsi:type="dcterms:W3CDTF">2013-07-08T21:11:00Z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0x010100A6F208CE34B90842AF52F2B2F329A06C</vt:lpwstr>
  </property>
  <property fmtid="{D5CDD505-2E9C-101B-9397-08002B2CF9AE}" pid="3" name="LexisNexisWordID">
    <vt:lpwstr>62016764-8153-4752-b1cc-60edf78742f5</vt:lpwstr>
  </property>
</Properties>
</file>